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43760" w14:textId="1B3DE2B2" w:rsidR="004872D4" w:rsidRDefault="004872D4" w:rsidP="001D2EEB">
      <w:pPr>
        <w:ind w:left="1440"/>
        <w:jc w:val="right"/>
      </w:pPr>
      <w:r>
        <w:rPr>
          <w:noProof/>
        </w:rPr>
        <mc:AlternateContent>
          <mc:Choice Requires="wps">
            <w:drawing>
              <wp:anchor distT="45720" distB="45720" distL="114300" distR="114300" simplePos="0" relativeHeight="251658240" behindDoc="0" locked="0" layoutInCell="1" allowOverlap="1" wp14:anchorId="6AB64B0F" wp14:editId="302E8C93">
                <wp:simplePos x="0" y="0"/>
                <wp:positionH relativeFrom="margin">
                  <wp:posOffset>76200</wp:posOffset>
                </wp:positionH>
                <wp:positionV relativeFrom="paragraph">
                  <wp:posOffset>635</wp:posOffset>
                </wp:positionV>
                <wp:extent cx="7658100" cy="7277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277100"/>
                        </a:xfrm>
                        <a:prstGeom prst="rect">
                          <a:avLst/>
                        </a:prstGeom>
                        <a:solidFill>
                          <a:srgbClr val="FFFFFF"/>
                        </a:solidFill>
                        <a:ln w="9525">
                          <a:noFill/>
                          <a:miter lim="800000"/>
                          <a:headEnd/>
                          <a:tailEnd/>
                        </a:ln>
                      </wps:spPr>
                      <wps:txbx>
                        <w:txbxContent>
                          <w:p w14:paraId="3C8A2F08" w14:textId="6A8C3A2F" w:rsidR="004872D4" w:rsidRPr="00257921" w:rsidRDefault="00400446" w:rsidP="004872D4">
                            <w:pPr>
                              <w:spacing w:after="0"/>
                              <w:jc w:val="center"/>
                              <w:rPr>
                                <w:rFonts w:cstheme="minorHAnsi"/>
                                <w:b/>
                                <w:color w:val="002060"/>
                                <w:sz w:val="44"/>
                                <w:szCs w:val="44"/>
                              </w:rPr>
                            </w:pPr>
                            <w:r>
                              <w:rPr>
                                <w:rFonts w:cstheme="minorHAnsi"/>
                                <w:b/>
                                <w:color w:val="002060"/>
                                <w:sz w:val="44"/>
                                <w:szCs w:val="44"/>
                              </w:rPr>
                              <w:t>A Market of Stocks</w:t>
                            </w:r>
                          </w:p>
                          <w:p w14:paraId="4D64121A" w14:textId="77777777" w:rsidR="00C03D76" w:rsidRDefault="00C03D76" w:rsidP="005A048D">
                            <w:pPr>
                              <w:spacing w:after="0"/>
                              <w:rPr>
                                <w:rFonts w:cstheme="minorHAnsi"/>
                                <w:bCs/>
                                <w:sz w:val="24"/>
                                <w:szCs w:val="24"/>
                              </w:rPr>
                            </w:pPr>
                          </w:p>
                          <w:p w14:paraId="4D784786" w14:textId="05CD905B" w:rsidR="00CD20B1" w:rsidRDefault="00400446" w:rsidP="005A048D">
                            <w:pPr>
                              <w:spacing w:after="0"/>
                              <w:rPr>
                                <w:rFonts w:cstheme="minorHAnsi"/>
                                <w:bCs/>
                                <w:sz w:val="24"/>
                                <w:szCs w:val="24"/>
                              </w:rPr>
                            </w:pPr>
                            <w:r>
                              <w:rPr>
                                <w:rFonts w:cstheme="minorHAnsi"/>
                                <w:bCs/>
                                <w:sz w:val="24"/>
                                <w:szCs w:val="24"/>
                              </w:rPr>
                              <w:t xml:space="preserve">Not a day goes by without </w:t>
                            </w:r>
                            <w:r w:rsidR="00D605DE">
                              <w:rPr>
                                <w:rFonts w:cstheme="minorHAnsi"/>
                                <w:bCs/>
                                <w:sz w:val="24"/>
                                <w:szCs w:val="24"/>
                              </w:rPr>
                              <w:t xml:space="preserve">investors referencing “the stock market.” On a recent webinar, </w:t>
                            </w:r>
                            <w:r w:rsidR="00750446">
                              <w:rPr>
                                <w:rFonts w:cstheme="minorHAnsi"/>
                                <w:bCs/>
                                <w:sz w:val="24"/>
                                <w:szCs w:val="24"/>
                              </w:rPr>
                              <w:t xml:space="preserve">we were reminded </w:t>
                            </w:r>
                            <w:r w:rsidR="00326881">
                              <w:rPr>
                                <w:rFonts w:cstheme="minorHAnsi"/>
                                <w:bCs/>
                                <w:sz w:val="24"/>
                                <w:szCs w:val="24"/>
                              </w:rPr>
                              <w:t xml:space="preserve">by JP Morgan’s </w:t>
                            </w:r>
                            <w:r w:rsidR="00AE3F43">
                              <w:rPr>
                                <w:rFonts w:cstheme="minorHAnsi"/>
                                <w:bCs/>
                                <w:sz w:val="24"/>
                                <w:szCs w:val="24"/>
                              </w:rPr>
                              <w:t>Global Market Strategist</w:t>
                            </w:r>
                            <w:r w:rsidR="000A78DB">
                              <w:rPr>
                                <w:rFonts w:cstheme="minorHAnsi"/>
                                <w:bCs/>
                                <w:sz w:val="24"/>
                                <w:szCs w:val="24"/>
                              </w:rPr>
                              <w:t>,</w:t>
                            </w:r>
                            <w:r w:rsidR="00AE3F43">
                              <w:rPr>
                                <w:rFonts w:cstheme="minorHAnsi"/>
                                <w:bCs/>
                                <w:sz w:val="24"/>
                                <w:szCs w:val="24"/>
                              </w:rPr>
                              <w:t xml:space="preserve"> </w:t>
                            </w:r>
                            <w:r w:rsidR="00326881">
                              <w:rPr>
                                <w:rFonts w:cstheme="minorHAnsi"/>
                                <w:bCs/>
                                <w:sz w:val="24"/>
                                <w:szCs w:val="24"/>
                              </w:rPr>
                              <w:t>Gabriela Santos</w:t>
                            </w:r>
                            <w:r w:rsidR="000A78DB">
                              <w:rPr>
                                <w:rFonts w:cstheme="minorHAnsi"/>
                                <w:bCs/>
                                <w:sz w:val="24"/>
                                <w:szCs w:val="24"/>
                              </w:rPr>
                              <w:t>,</w:t>
                            </w:r>
                            <w:r w:rsidR="00326881">
                              <w:rPr>
                                <w:rFonts w:cstheme="minorHAnsi"/>
                                <w:bCs/>
                                <w:sz w:val="24"/>
                                <w:szCs w:val="24"/>
                              </w:rPr>
                              <w:t xml:space="preserve"> </w:t>
                            </w:r>
                            <w:r w:rsidR="00750446">
                              <w:rPr>
                                <w:rFonts w:cstheme="minorHAnsi"/>
                                <w:bCs/>
                                <w:sz w:val="24"/>
                                <w:szCs w:val="24"/>
                              </w:rPr>
                              <w:t xml:space="preserve">of </w:t>
                            </w:r>
                            <w:r w:rsidR="00150129">
                              <w:rPr>
                                <w:rFonts w:cstheme="minorHAnsi"/>
                                <w:bCs/>
                                <w:sz w:val="24"/>
                                <w:szCs w:val="24"/>
                              </w:rPr>
                              <w:t xml:space="preserve">a simple, subtle, </w:t>
                            </w:r>
                            <w:r w:rsidR="00750446">
                              <w:rPr>
                                <w:rFonts w:cstheme="minorHAnsi"/>
                                <w:bCs/>
                                <w:sz w:val="24"/>
                                <w:szCs w:val="24"/>
                              </w:rPr>
                              <w:t>a</w:t>
                            </w:r>
                            <w:r w:rsidR="00326881">
                              <w:rPr>
                                <w:rFonts w:cstheme="minorHAnsi"/>
                                <w:bCs/>
                                <w:sz w:val="24"/>
                                <w:szCs w:val="24"/>
                              </w:rPr>
                              <w:t>n</w:t>
                            </w:r>
                            <w:r w:rsidR="00150129">
                              <w:rPr>
                                <w:rFonts w:cstheme="minorHAnsi"/>
                                <w:bCs/>
                                <w:sz w:val="24"/>
                                <w:szCs w:val="24"/>
                              </w:rPr>
                              <w:t>d</w:t>
                            </w:r>
                            <w:r w:rsidR="00326881">
                              <w:rPr>
                                <w:rFonts w:cstheme="minorHAnsi"/>
                                <w:bCs/>
                                <w:sz w:val="24"/>
                                <w:szCs w:val="24"/>
                              </w:rPr>
                              <w:t xml:space="preserve"> often</w:t>
                            </w:r>
                            <w:r w:rsidR="00750446">
                              <w:rPr>
                                <w:rFonts w:cstheme="minorHAnsi"/>
                                <w:bCs/>
                                <w:sz w:val="24"/>
                                <w:szCs w:val="24"/>
                              </w:rPr>
                              <w:t xml:space="preserve"> forgotten</w:t>
                            </w:r>
                            <w:r w:rsidR="00326881">
                              <w:rPr>
                                <w:rFonts w:cstheme="minorHAnsi"/>
                                <w:bCs/>
                                <w:sz w:val="24"/>
                                <w:szCs w:val="24"/>
                              </w:rPr>
                              <w:t xml:space="preserve"> truth of investing</w:t>
                            </w:r>
                            <w:r w:rsidR="00150129">
                              <w:rPr>
                                <w:rFonts w:cstheme="minorHAnsi"/>
                                <w:bCs/>
                                <w:sz w:val="24"/>
                                <w:szCs w:val="24"/>
                              </w:rPr>
                              <w:t>. R</w:t>
                            </w:r>
                            <w:r w:rsidR="000A78DB">
                              <w:rPr>
                                <w:rFonts w:cstheme="minorHAnsi"/>
                                <w:bCs/>
                                <w:sz w:val="24"/>
                                <w:szCs w:val="24"/>
                              </w:rPr>
                              <w:t xml:space="preserve">ather than a stock market, we should </w:t>
                            </w:r>
                            <w:r w:rsidR="0008379C">
                              <w:rPr>
                                <w:rFonts w:cstheme="minorHAnsi"/>
                                <w:bCs/>
                                <w:sz w:val="24"/>
                                <w:szCs w:val="24"/>
                              </w:rPr>
                              <w:t xml:space="preserve">more precisely focus on </w:t>
                            </w:r>
                            <w:r w:rsidR="000A78DB">
                              <w:rPr>
                                <w:rFonts w:cstheme="minorHAnsi"/>
                                <w:bCs/>
                                <w:sz w:val="24"/>
                                <w:szCs w:val="24"/>
                              </w:rPr>
                              <w:t>a market of stocks.</w:t>
                            </w:r>
                          </w:p>
                          <w:p w14:paraId="1722B372" w14:textId="77777777" w:rsidR="00132644" w:rsidRDefault="00132644" w:rsidP="005A048D">
                            <w:pPr>
                              <w:spacing w:after="0"/>
                              <w:rPr>
                                <w:rFonts w:cstheme="minorHAnsi"/>
                                <w:bCs/>
                                <w:sz w:val="24"/>
                                <w:szCs w:val="24"/>
                              </w:rPr>
                            </w:pPr>
                          </w:p>
                          <w:p w14:paraId="382157F7" w14:textId="5CEE9FC8" w:rsidR="00132644" w:rsidRDefault="00132644" w:rsidP="005A048D">
                            <w:pPr>
                              <w:spacing w:after="0"/>
                              <w:rPr>
                                <w:rFonts w:cstheme="minorHAnsi"/>
                                <w:bCs/>
                                <w:sz w:val="24"/>
                                <w:szCs w:val="24"/>
                              </w:rPr>
                            </w:pPr>
                            <w:r>
                              <w:rPr>
                                <w:rFonts w:cstheme="minorHAnsi"/>
                                <w:bCs/>
                                <w:sz w:val="24"/>
                                <w:szCs w:val="24"/>
                              </w:rPr>
                              <w:t>Isn’t this splitting hairs? Aren’t these two sides of the same coin?</w:t>
                            </w:r>
                          </w:p>
                          <w:p w14:paraId="158276F4" w14:textId="77777777" w:rsidR="00132644" w:rsidRDefault="00132644" w:rsidP="005A048D">
                            <w:pPr>
                              <w:spacing w:after="0"/>
                              <w:rPr>
                                <w:rFonts w:cstheme="minorHAnsi"/>
                                <w:bCs/>
                                <w:sz w:val="24"/>
                                <w:szCs w:val="24"/>
                              </w:rPr>
                            </w:pPr>
                          </w:p>
                          <w:p w14:paraId="0BBB1DA4" w14:textId="3BD4039B" w:rsidR="00132644" w:rsidRDefault="00132644" w:rsidP="005A048D">
                            <w:pPr>
                              <w:spacing w:after="0"/>
                              <w:rPr>
                                <w:rFonts w:cstheme="minorHAnsi"/>
                                <w:bCs/>
                                <w:sz w:val="24"/>
                                <w:szCs w:val="24"/>
                              </w:rPr>
                            </w:pPr>
                            <w:r>
                              <w:rPr>
                                <w:rFonts w:cstheme="minorHAnsi"/>
                                <w:bCs/>
                                <w:sz w:val="24"/>
                                <w:szCs w:val="24"/>
                              </w:rPr>
                              <w:t>First</w:t>
                            </w:r>
                            <w:r w:rsidR="006B6583">
                              <w:rPr>
                                <w:rFonts w:cstheme="minorHAnsi"/>
                                <w:bCs/>
                                <w:sz w:val="24"/>
                                <w:szCs w:val="24"/>
                              </w:rPr>
                              <w:t>, there are literally dozens of stock markets around the world and the S&amp;P 500 represents only one of them.  Secondly</w:t>
                            </w:r>
                            <w:r w:rsidR="00775D95">
                              <w:rPr>
                                <w:rFonts w:cstheme="minorHAnsi"/>
                                <w:bCs/>
                                <w:sz w:val="24"/>
                                <w:szCs w:val="24"/>
                              </w:rPr>
                              <w:t xml:space="preserve">, a stock market indicates a single cohesive unit moving </w:t>
                            </w:r>
                            <w:r w:rsidR="009E7C5D">
                              <w:rPr>
                                <w:rFonts w:cstheme="minorHAnsi"/>
                                <w:bCs/>
                                <w:sz w:val="24"/>
                                <w:szCs w:val="24"/>
                              </w:rPr>
                              <w:t xml:space="preserve">as </w:t>
                            </w:r>
                            <w:r w:rsidR="00DD7986">
                              <w:rPr>
                                <w:rFonts w:cstheme="minorHAnsi"/>
                                <w:bCs/>
                                <w:sz w:val="24"/>
                                <w:szCs w:val="24"/>
                              </w:rPr>
                              <w:t xml:space="preserve">if it is </w:t>
                            </w:r>
                            <w:r w:rsidR="009E7C5D">
                              <w:rPr>
                                <w:rFonts w:cstheme="minorHAnsi"/>
                                <w:bCs/>
                                <w:sz w:val="24"/>
                                <w:szCs w:val="24"/>
                              </w:rPr>
                              <w:t xml:space="preserve">a single entity. For the last decade, the S&amp;P 500 has seemed </w:t>
                            </w:r>
                            <w:r w:rsidR="001C5CC7">
                              <w:rPr>
                                <w:rFonts w:cstheme="minorHAnsi"/>
                                <w:bCs/>
                                <w:sz w:val="24"/>
                                <w:szCs w:val="24"/>
                              </w:rPr>
                              <w:t>to many investors to be t</w:t>
                            </w:r>
                            <w:r w:rsidR="009E7C5D">
                              <w:rPr>
                                <w:rFonts w:cstheme="minorHAnsi"/>
                                <w:bCs/>
                                <w:sz w:val="24"/>
                                <w:szCs w:val="24"/>
                              </w:rPr>
                              <w:t>he only stock market that mattered</w:t>
                            </w:r>
                            <w:r w:rsidR="00DD7986">
                              <w:rPr>
                                <w:rFonts w:cstheme="minorHAnsi"/>
                                <w:bCs/>
                                <w:sz w:val="24"/>
                                <w:szCs w:val="24"/>
                              </w:rPr>
                              <w:t xml:space="preserve">. Its returns outpaced nearly </w:t>
                            </w:r>
                            <w:proofErr w:type="gramStart"/>
                            <w:r w:rsidR="00DD7986">
                              <w:rPr>
                                <w:rFonts w:cstheme="minorHAnsi"/>
                                <w:bCs/>
                                <w:sz w:val="24"/>
                                <w:szCs w:val="24"/>
                              </w:rPr>
                              <w:t>all of</w:t>
                            </w:r>
                            <w:proofErr w:type="gramEnd"/>
                            <w:r w:rsidR="00DD7986">
                              <w:rPr>
                                <w:rFonts w:cstheme="minorHAnsi"/>
                                <w:bCs/>
                                <w:sz w:val="24"/>
                                <w:szCs w:val="24"/>
                              </w:rPr>
                              <w:t xml:space="preserve"> its peers and it bested historical averages by a wide margin. </w:t>
                            </w:r>
                            <w:r w:rsidR="009A7B23">
                              <w:rPr>
                                <w:rFonts w:cstheme="minorHAnsi"/>
                                <w:bCs/>
                                <w:sz w:val="24"/>
                                <w:szCs w:val="24"/>
                              </w:rPr>
                              <w:t>During this stretch,</w:t>
                            </w:r>
                            <w:r w:rsidR="002E0C03">
                              <w:rPr>
                                <w:rFonts w:cstheme="minorHAnsi"/>
                                <w:bCs/>
                                <w:sz w:val="24"/>
                                <w:szCs w:val="24"/>
                              </w:rPr>
                              <w:t xml:space="preserve"> to most</w:t>
                            </w:r>
                            <w:r w:rsidR="009A7B23">
                              <w:rPr>
                                <w:rFonts w:cstheme="minorHAnsi"/>
                                <w:bCs/>
                                <w:sz w:val="24"/>
                                <w:szCs w:val="24"/>
                              </w:rPr>
                              <w:t xml:space="preserve"> t</w:t>
                            </w:r>
                            <w:r w:rsidR="00DD7986">
                              <w:rPr>
                                <w:rFonts w:cstheme="minorHAnsi"/>
                                <w:bCs/>
                                <w:sz w:val="24"/>
                                <w:szCs w:val="24"/>
                              </w:rPr>
                              <w:t>he S&amp;P 500 was the stock market!</w:t>
                            </w:r>
                          </w:p>
                          <w:p w14:paraId="279BEBDD" w14:textId="77777777" w:rsidR="009A7B23" w:rsidRDefault="009A7B23" w:rsidP="005A048D">
                            <w:pPr>
                              <w:spacing w:after="0"/>
                              <w:rPr>
                                <w:rFonts w:cstheme="minorHAnsi"/>
                                <w:bCs/>
                                <w:sz w:val="24"/>
                                <w:szCs w:val="24"/>
                              </w:rPr>
                            </w:pPr>
                          </w:p>
                          <w:p w14:paraId="52F05850" w14:textId="2E844CB5" w:rsidR="009A7B23" w:rsidRDefault="009A7B23" w:rsidP="005A048D">
                            <w:pPr>
                              <w:spacing w:after="0"/>
                              <w:rPr>
                                <w:rFonts w:cstheme="minorHAnsi"/>
                                <w:bCs/>
                                <w:sz w:val="24"/>
                                <w:szCs w:val="24"/>
                              </w:rPr>
                            </w:pPr>
                            <w:r>
                              <w:rPr>
                                <w:rFonts w:cstheme="minorHAnsi"/>
                                <w:bCs/>
                                <w:sz w:val="24"/>
                                <w:szCs w:val="24"/>
                              </w:rPr>
                              <w:t xml:space="preserve">But why was the S&amp;P 500 so dominant and </w:t>
                            </w:r>
                            <w:r w:rsidR="00E32FF9">
                              <w:rPr>
                                <w:rFonts w:cstheme="minorHAnsi"/>
                                <w:bCs/>
                                <w:sz w:val="24"/>
                                <w:szCs w:val="24"/>
                              </w:rPr>
                              <w:t>why change what has worked?</w:t>
                            </w:r>
                          </w:p>
                          <w:p w14:paraId="491A0DC0" w14:textId="77777777" w:rsidR="00E32FF9" w:rsidRDefault="00E32FF9" w:rsidP="005A048D">
                            <w:pPr>
                              <w:spacing w:after="0"/>
                              <w:rPr>
                                <w:rFonts w:cstheme="minorHAnsi"/>
                                <w:bCs/>
                                <w:sz w:val="24"/>
                                <w:szCs w:val="24"/>
                              </w:rPr>
                            </w:pPr>
                          </w:p>
                          <w:p w14:paraId="7B484642" w14:textId="4BE5CF2E" w:rsidR="00E32FF9" w:rsidRDefault="00E32FF9" w:rsidP="005A048D">
                            <w:pPr>
                              <w:spacing w:after="0"/>
                              <w:rPr>
                                <w:rFonts w:cstheme="minorHAnsi"/>
                                <w:b/>
                                <w:i/>
                                <w:iCs/>
                                <w:sz w:val="24"/>
                                <w:szCs w:val="24"/>
                              </w:rPr>
                            </w:pPr>
                            <w:r>
                              <w:rPr>
                                <w:rFonts w:cstheme="minorHAnsi"/>
                                <w:bCs/>
                                <w:sz w:val="24"/>
                                <w:szCs w:val="24"/>
                              </w:rPr>
                              <w:t xml:space="preserve">Allow us </w:t>
                            </w:r>
                            <w:r w:rsidR="004E044B">
                              <w:rPr>
                                <w:rFonts w:cstheme="minorHAnsi"/>
                                <w:bCs/>
                                <w:sz w:val="24"/>
                                <w:szCs w:val="24"/>
                              </w:rPr>
                              <w:t>a moment</w:t>
                            </w:r>
                            <w:r>
                              <w:rPr>
                                <w:rFonts w:cstheme="minorHAnsi"/>
                                <w:bCs/>
                                <w:sz w:val="24"/>
                                <w:szCs w:val="24"/>
                              </w:rPr>
                              <w:t xml:space="preserve"> to</w:t>
                            </w:r>
                            <w:r w:rsidR="004E044B">
                              <w:rPr>
                                <w:rFonts w:cstheme="minorHAnsi"/>
                                <w:bCs/>
                                <w:sz w:val="24"/>
                                <w:szCs w:val="24"/>
                              </w:rPr>
                              <w:t xml:space="preserve"> start at the beginning.  A single stock represents </w:t>
                            </w:r>
                            <w:r w:rsidR="00EE317E">
                              <w:rPr>
                                <w:rFonts w:cstheme="minorHAnsi"/>
                                <w:bCs/>
                                <w:sz w:val="24"/>
                                <w:szCs w:val="24"/>
                              </w:rPr>
                              <w:t xml:space="preserve">a business and </w:t>
                            </w:r>
                            <w:r w:rsidR="00CF5D02">
                              <w:rPr>
                                <w:rFonts w:cstheme="minorHAnsi"/>
                                <w:bCs/>
                                <w:sz w:val="24"/>
                                <w:szCs w:val="24"/>
                              </w:rPr>
                              <w:t>all</w:t>
                            </w:r>
                            <w:r w:rsidR="00EE317E">
                              <w:rPr>
                                <w:rFonts w:cstheme="minorHAnsi"/>
                                <w:bCs/>
                                <w:sz w:val="24"/>
                                <w:szCs w:val="24"/>
                              </w:rPr>
                              <w:t xml:space="preserve"> its risks, opportunities, frustrations, challenges, and such.</w:t>
                            </w:r>
                            <w:r w:rsidR="0013712D">
                              <w:rPr>
                                <w:rFonts w:cstheme="minorHAnsi"/>
                                <w:bCs/>
                                <w:sz w:val="24"/>
                                <w:szCs w:val="24"/>
                              </w:rPr>
                              <w:t xml:space="preserve"> When electing to own that stock, one is embracing that business at a specific price</w:t>
                            </w:r>
                            <w:r w:rsidR="00BF1CD9">
                              <w:rPr>
                                <w:rFonts w:cstheme="minorHAnsi"/>
                                <w:bCs/>
                                <w:sz w:val="24"/>
                                <w:szCs w:val="24"/>
                              </w:rPr>
                              <w:t xml:space="preserve"> with the anticipation that ownership will </w:t>
                            </w:r>
                            <w:r w:rsidR="001F4394">
                              <w:rPr>
                                <w:rFonts w:cstheme="minorHAnsi"/>
                                <w:bCs/>
                                <w:sz w:val="24"/>
                                <w:szCs w:val="24"/>
                              </w:rPr>
                              <w:t xml:space="preserve">be </w:t>
                            </w:r>
                            <w:r w:rsidR="00BF1CD9">
                              <w:rPr>
                                <w:rFonts w:cstheme="minorHAnsi"/>
                                <w:bCs/>
                                <w:sz w:val="24"/>
                                <w:szCs w:val="24"/>
                              </w:rPr>
                              <w:t>reward</w:t>
                            </w:r>
                            <w:r w:rsidR="001F4394">
                              <w:rPr>
                                <w:rFonts w:cstheme="minorHAnsi"/>
                                <w:bCs/>
                                <w:sz w:val="24"/>
                                <w:szCs w:val="24"/>
                              </w:rPr>
                              <w:t>ed</w:t>
                            </w:r>
                            <w:r w:rsidR="009B3D09">
                              <w:rPr>
                                <w:rFonts w:cstheme="minorHAnsi"/>
                                <w:bCs/>
                                <w:sz w:val="24"/>
                                <w:szCs w:val="24"/>
                              </w:rPr>
                              <w:t xml:space="preserve"> </w:t>
                            </w:r>
                            <w:r w:rsidR="00BF1CD9">
                              <w:rPr>
                                <w:rFonts w:cstheme="minorHAnsi"/>
                                <w:bCs/>
                                <w:sz w:val="24"/>
                                <w:szCs w:val="24"/>
                              </w:rPr>
                              <w:t xml:space="preserve">through a combination of dividends and appreciation over time.  </w:t>
                            </w:r>
                            <w:r w:rsidR="00F96B45">
                              <w:rPr>
                                <w:rFonts w:cstheme="minorHAnsi"/>
                                <w:bCs/>
                                <w:sz w:val="24"/>
                                <w:szCs w:val="24"/>
                              </w:rPr>
                              <w:t>Without much doubt, t</w:t>
                            </w:r>
                            <w:r w:rsidR="00BF1CD9">
                              <w:rPr>
                                <w:rFonts w:cstheme="minorHAnsi"/>
                                <w:bCs/>
                                <w:sz w:val="24"/>
                                <w:szCs w:val="24"/>
                              </w:rPr>
                              <w:t>here will be ups and downs,</w:t>
                            </w:r>
                            <w:r w:rsidR="00F96B45">
                              <w:rPr>
                                <w:rFonts w:cstheme="minorHAnsi"/>
                                <w:bCs/>
                                <w:sz w:val="24"/>
                                <w:szCs w:val="24"/>
                              </w:rPr>
                              <w:t xml:space="preserve"> but a case can be made that the </w:t>
                            </w:r>
                            <w:r w:rsidR="00D1509A">
                              <w:rPr>
                                <w:rFonts w:cstheme="minorHAnsi"/>
                                <w:bCs/>
                                <w:sz w:val="24"/>
                                <w:szCs w:val="24"/>
                              </w:rPr>
                              <w:t xml:space="preserve">wins will outweigh the losses. As </w:t>
                            </w:r>
                            <w:r w:rsidR="00627A31">
                              <w:rPr>
                                <w:rFonts w:cstheme="minorHAnsi"/>
                                <w:bCs/>
                                <w:sz w:val="24"/>
                                <w:szCs w:val="24"/>
                              </w:rPr>
                              <w:t xml:space="preserve">the father of value investing, </w:t>
                            </w:r>
                            <w:r w:rsidR="00D1509A">
                              <w:rPr>
                                <w:rFonts w:cstheme="minorHAnsi"/>
                                <w:bCs/>
                                <w:sz w:val="24"/>
                                <w:szCs w:val="24"/>
                              </w:rPr>
                              <w:t>Benjamin Graham</w:t>
                            </w:r>
                            <w:r w:rsidR="00627A31">
                              <w:rPr>
                                <w:rFonts w:cstheme="minorHAnsi"/>
                                <w:bCs/>
                                <w:sz w:val="24"/>
                                <w:szCs w:val="24"/>
                              </w:rPr>
                              <w:t>,</w:t>
                            </w:r>
                            <w:r w:rsidR="00D1509A">
                              <w:rPr>
                                <w:rFonts w:cstheme="minorHAnsi"/>
                                <w:bCs/>
                                <w:sz w:val="24"/>
                                <w:szCs w:val="24"/>
                              </w:rPr>
                              <w:t xml:space="preserve"> termed </w:t>
                            </w:r>
                            <w:proofErr w:type="gramStart"/>
                            <w:r w:rsidR="00D1509A">
                              <w:rPr>
                                <w:rFonts w:cstheme="minorHAnsi"/>
                                <w:bCs/>
                                <w:sz w:val="24"/>
                                <w:szCs w:val="24"/>
                              </w:rPr>
                              <w:t xml:space="preserve">it, </w:t>
                            </w:r>
                            <w:r w:rsidR="00BF1CD9">
                              <w:rPr>
                                <w:rFonts w:cstheme="minorHAnsi"/>
                                <w:bCs/>
                                <w:sz w:val="24"/>
                                <w:szCs w:val="24"/>
                              </w:rPr>
                              <w:t xml:space="preserve"> </w:t>
                            </w:r>
                            <w:r w:rsidR="00DB72E0" w:rsidRPr="00DB72E0">
                              <w:rPr>
                                <w:rFonts w:cstheme="minorHAnsi"/>
                                <w:b/>
                                <w:i/>
                                <w:iCs/>
                                <w:sz w:val="24"/>
                                <w:szCs w:val="24"/>
                              </w:rPr>
                              <w:t>‘</w:t>
                            </w:r>
                            <w:proofErr w:type="gramEnd"/>
                            <w:r w:rsidR="00DB72E0" w:rsidRPr="00DB72E0">
                              <w:rPr>
                                <w:rFonts w:cstheme="minorHAnsi"/>
                                <w:b/>
                                <w:i/>
                                <w:iCs/>
                                <w:sz w:val="24"/>
                                <w:szCs w:val="24"/>
                              </w:rPr>
                              <w:t>In the short run, the market is a voting machine but in the long run, it is a weighing machine.’</w:t>
                            </w:r>
                            <w:r w:rsidR="00627A31">
                              <w:rPr>
                                <w:rFonts w:cstheme="minorHAnsi"/>
                                <w:b/>
                                <w:i/>
                                <w:iCs/>
                                <w:sz w:val="24"/>
                                <w:szCs w:val="24"/>
                              </w:rPr>
                              <w:t xml:space="preserve"> </w:t>
                            </w:r>
                          </w:p>
                          <w:p w14:paraId="5E135B19" w14:textId="77777777" w:rsidR="00730478" w:rsidRDefault="00730478" w:rsidP="005A048D">
                            <w:pPr>
                              <w:spacing w:after="0"/>
                              <w:rPr>
                                <w:rFonts w:cstheme="minorHAnsi"/>
                                <w:b/>
                                <w:i/>
                                <w:iCs/>
                                <w:sz w:val="24"/>
                                <w:szCs w:val="24"/>
                              </w:rPr>
                            </w:pPr>
                          </w:p>
                          <w:p w14:paraId="7730CBFA" w14:textId="30F7B174" w:rsidR="00730478" w:rsidRDefault="00730478" w:rsidP="005A048D">
                            <w:pPr>
                              <w:spacing w:after="0"/>
                              <w:rPr>
                                <w:rFonts w:cstheme="minorHAnsi"/>
                                <w:bCs/>
                                <w:sz w:val="24"/>
                                <w:szCs w:val="24"/>
                              </w:rPr>
                            </w:pPr>
                            <w:r>
                              <w:rPr>
                                <w:rFonts w:cstheme="minorHAnsi"/>
                                <w:bCs/>
                                <w:sz w:val="24"/>
                                <w:szCs w:val="24"/>
                              </w:rPr>
                              <w:t>A stock market is a weighted collection of stocks</w:t>
                            </w:r>
                            <w:r w:rsidR="00675AE4">
                              <w:rPr>
                                <w:rFonts w:cstheme="minorHAnsi"/>
                                <w:bCs/>
                                <w:sz w:val="24"/>
                                <w:szCs w:val="24"/>
                              </w:rPr>
                              <w:t xml:space="preserve">. Some are weighted by company size, others </w:t>
                            </w:r>
                            <w:r w:rsidR="00283558">
                              <w:rPr>
                                <w:rFonts w:cstheme="minorHAnsi"/>
                                <w:bCs/>
                                <w:sz w:val="24"/>
                                <w:szCs w:val="24"/>
                              </w:rPr>
                              <w:t xml:space="preserve">by price or </w:t>
                            </w:r>
                            <w:r w:rsidR="00675AE4">
                              <w:rPr>
                                <w:rFonts w:cstheme="minorHAnsi"/>
                                <w:bCs/>
                                <w:sz w:val="24"/>
                                <w:szCs w:val="24"/>
                              </w:rPr>
                              <w:t xml:space="preserve">equally weighted, and still others by alternative </w:t>
                            </w:r>
                            <w:r w:rsidR="00283558">
                              <w:rPr>
                                <w:rFonts w:cstheme="minorHAnsi"/>
                                <w:bCs/>
                                <w:sz w:val="24"/>
                                <w:szCs w:val="24"/>
                              </w:rPr>
                              <w:t>methods.</w:t>
                            </w:r>
                            <w:r>
                              <w:rPr>
                                <w:rFonts w:cstheme="minorHAnsi"/>
                                <w:bCs/>
                                <w:sz w:val="24"/>
                                <w:szCs w:val="24"/>
                              </w:rPr>
                              <w:t xml:space="preserve"> </w:t>
                            </w:r>
                            <w:r w:rsidR="00283558">
                              <w:rPr>
                                <w:rFonts w:cstheme="minorHAnsi"/>
                                <w:bCs/>
                                <w:sz w:val="24"/>
                                <w:szCs w:val="24"/>
                              </w:rPr>
                              <w:t xml:space="preserve"> Most adjust weightings a couple of times per year</w:t>
                            </w:r>
                            <w:r w:rsidR="00AD4DA1">
                              <w:rPr>
                                <w:rFonts w:cstheme="minorHAnsi"/>
                                <w:bCs/>
                                <w:sz w:val="24"/>
                                <w:szCs w:val="24"/>
                              </w:rPr>
                              <w:t xml:space="preserve"> and have certain standards to remain eligible to stay included</w:t>
                            </w:r>
                            <w:r w:rsidR="0040690F">
                              <w:rPr>
                                <w:rFonts w:cstheme="minorHAnsi"/>
                                <w:bCs/>
                                <w:sz w:val="24"/>
                                <w:szCs w:val="24"/>
                              </w:rPr>
                              <w:t xml:space="preserve">. </w:t>
                            </w:r>
                            <w:r w:rsidR="0040690F" w:rsidRPr="009B3D09">
                              <w:rPr>
                                <w:rFonts w:cstheme="minorHAnsi"/>
                                <w:b/>
                                <w:i/>
                                <w:iCs/>
                                <w:sz w:val="24"/>
                                <w:szCs w:val="24"/>
                              </w:rPr>
                              <w:t>Bein</w:t>
                            </w:r>
                            <w:r w:rsidR="00D97DDB" w:rsidRPr="009B3D09">
                              <w:rPr>
                                <w:rFonts w:cstheme="minorHAnsi"/>
                                <w:b/>
                                <w:i/>
                                <w:iCs/>
                                <w:sz w:val="24"/>
                                <w:szCs w:val="24"/>
                              </w:rPr>
                              <w:t xml:space="preserve">g a well-run market leader, an </w:t>
                            </w:r>
                            <w:r w:rsidR="00F54A3B" w:rsidRPr="009B3D09">
                              <w:rPr>
                                <w:rFonts w:cstheme="minorHAnsi"/>
                                <w:b/>
                                <w:i/>
                                <w:iCs/>
                                <w:sz w:val="24"/>
                                <w:szCs w:val="24"/>
                              </w:rPr>
                              <w:t>innovat</w:t>
                            </w:r>
                            <w:r w:rsidR="00D97DDB" w:rsidRPr="009B3D09">
                              <w:rPr>
                                <w:rFonts w:cstheme="minorHAnsi"/>
                                <w:b/>
                                <w:i/>
                                <w:iCs/>
                                <w:sz w:val="24"/>
                                <w:szCs w:val="24"/>
                              </w:rPr>
                              <w:t>or in one’s space</w:t>
                            </w:r>
                            <w:r w:rsidR="0040690F" w:rsidRPr="009B3D09">
                              <w:rPr>
                                <w:rFonts w:cstheme="minorHAnsi"/>
                                <w:b/>
                                <w:i/>
                                <w:iCs/>
                                <w:sz w:val="24"/>
                                <w:szCs w:val="24"/>
                              </w:rPr>
                              <w:t xml:space="preserve">, reasonably </w:t>
                            </w:r>
                            <w:r w:rsidR="000125B7" w:rsidRPr="009B3D09">
                              <w:rPr>
                                <w:rFonts w:cstheme="minorHAnsi"/>
                                <w:b/>
                                <w:i/>
                                <w:iCs/>
                                <w:sz w:val="24"/>
                                <w:szCs w:val="24"/>
                              </w:rPr>
                              <w:t xml:space="preserve">priced or </w:t>
                            </w:r>
                            <w:r w:rsidR="002B2582" w:rsidRPr="009B3D09">
                              <w:rPr>
                                <w:rFonts w:cstheme="minorHAnsi"/>
                                <w:b/>
                                <w:i/>
                                <w:iCs/>
                                <w:sz w:val="24"/>
                                <w:szCs w:val="24"/>
                              </w:rPr>
                              <w:t xml:space="preserve">having strong leadership </w:t>
                            </w:r>
                            <w:r w:rsidR="007D5E62" w:rsidRPr="009B3D09">
                              <w:rPr>
                                <w:rFonts w:cstheme="minorHAnsi"/>
                                <w:b/>
                                <w:i/>
                                <w:iCs/>
                                <w:sz w:val="24"/>
                                <w:szCs w:val="24"/>
                              </w:rPr>
                              <w:t xml:space="preserve">is </w:t>
                            </w:r>
                            <w:r w:rsidR="009B3D09">
                              <w:rPr>
                                <w:rFonts w:cstheme="minorHAnsi"/>
                                <w:b/>
                                <w:i/>
                                <w:iCs/>
                                <w:sz w:val="24"/>
                                <w:szCs w:val="24"/>
                              </w:rPr>
                              <w:t xml:space="preserve">most often </w:t>
                            </w:r>
                            <w:r w:rsidR="007D5E62" w:rsidRPr="009B3D09">
                              <w:rPr>
                                <w:rFonts w:cstheme="minorHAnsi"/>
                                <w:b/>
                                <w:i/>
                                <w:iCs/>
                                <w:sz w:val="24"/>
                                <w:szCs w:val="24"/>
                              </w:rPr>
                              <w:t xml:space="preserve">NOT a requirement </w:t>
                            </w:r>
                            <w:r w:rsidR="009B3D09">
                              <w:rPr>
                                <w:rFonts w:cstheme="minorHAnsi"/>
                                <w:b/>
                                <w:i/>
                                <w:iCs/>
                                <w:sz w:val="24"/>
                                <w:szCs w:val="24"/>
                              </w:rPr>
                              <w:t xml:space="preserve">to be included in </w:t>
                            </w:r>
                            <w:r w:rsidR="007D5E62" w:rsidRPr="009B3D09">
                              <w:rPr>
                                <w:rFonts w:cstheme="minorHAnsi"/>
                                <w:b/>
                                <w:i/>
                                <w:iCs/>
                                <w:sz w:val="24"/>
                                <w:szCs w:val="24"/>
                              </w:rPr>
                              <w:t>an index.</w:t>
                            </w:r>
                            <w:r w:rsidR="007D5E62">
                              <w:rPr>
                                <w:rFonts w:cstheme="minorHAnsi"/>
                                <w:bCs/>
                                <w:sz w:val="24"/>
                                <w:szCs w:val="24"/>
                              </w:rPr>
                              <w:t xml:space="preserve">  Debt and leverage ratios rarely exclude a company.</w:t>
                            </w:r>
                            <w:r w:rsidR="00AD4DA1">
                              <w:rPr>
                                <w:rFonts w:cstheme="minorHAnsi"/>
                                <w:bCs/>
                                <w:sz w:val="24"/>
                                <w:szCs w:val="24"/>
                              </w:rPr>
                              <w:t xml:space="preserve"> </w:t>
                            </w:r>
                          </w:p>
                          <w:p w14:paraId="7876A4E2" w14:textId="77777777" w:rsidR="005E179C" w:rsidRDefault="005E179C" w:rsidP="005A048D">
                            <w:pPr>
                              <w:spacing w:after="0"/>
                              <w:rPr>
                                <w:rFonts w:cstheme="minorHAnsi"/>
                                <w:bCs/>
                                <w:sz w:val="24"/>
                                <w:szCs w:val="24"/>
                              </w:rPr>
                            </w:pPr>
                          </w:p>
                          <w:p w14:paraId="2A1CF65E" w14:textId="5194932A" w:rsidR="00AA57D2" w:rsidRDefault="005E179C" w:rsidP="005A048D">
                            <w:pPr>
                              <w:spacing w:after="0"/>
                              <w:rPr>
                                <w:rFonts w:cstheme="minorHAnsi"/>
                                <w:bCs/>
                                <w:sz w:val="24"/>
                                <w:szCs w:val="24"/>
                              </w:rPr>
                            </w:pPr>
                            <w:r>
                              <w:rPr>
                                <w:rFonts w:cstheme="minorHAnsi"/>
                                <w:bCs/>
                                <w:sz w:val="24"/>
                                <w:szCs w:val="24"/>
                              </w:rPr>
                              <w:t xml:space="preserve">When one buys a stock market, they get the good with the bad, the cheap with the expensive, the </w:t>
                            </w:r>
                            <w:r w:rsidR="00922B44">
                              <w:rPr>
                                <w:rFonts w:cstheme="minorHAnsi"/>
                                <w:bCs/>
                                <w:sz w:val="24"/>
                                <w:szCs w:val="24"/>
                              </w:rPr>
                              <w:t>old-world wit</w:t>
                            </w:r>
                            <w:r w:rsidR="00E652AD">
                              <w:rPr>
                                <w:rFonts w:cstheme="minorHAnsi"/>
                                <w:bCs/>
                                <w:sz w:val="24"/>
                                <w:szCs w:val="24"/>
                              </w:rPr>
                              <w:t>h</w:t>
                            </w:r>
                            <w:r w:rsidR="00922B44">
                              <w:rPr>
                                <w:rFonts w:cstheme="minorHAnsi"/>
                                <w:bCs/>
                                <w:sz w:val="24"/>
                                <w:szCs w:val="24"/>
                              </w:rPr>
                              <w:t xml:space="preserve"> the new innovat</w:t>
                            </w:r>
                            <w:r w:rsidR="00E652AD">
                              <w:rPr>
                                <w:rFonts w:cstheme="minorHAnsi"/>
                                <w:bCs/>
                                <w:sz w:val="24"/>
                                <w:szCs w:val="24"/>
                              </w:rPr>
                              <w:t>ors</w:t>
                            </w:r>
                            <w:r w:rsidR="00922B44">
                              <w:rPr>
                                <w:rFonts w:cstheme="minorHAnsi"/>
                                <w:bCs/>
                                <w:sz w:val="24"/>
                                <w:szCs w:val="24"/>
                              </w:rPr>
                              <w:t xml:space="preserve">. </w:t>
                            </w:r>
                            <w:r w:rsidR="00A252D2">
                              <w:rPr>
                                <w:rFonts w:cstheme="minorHAnsi"/>
                                <w:bCs/>
                                <w:sz w:val="24"/>
                                <w:szCs w:val="24"/>
                              </w:rPr>
                              <w:t xml:space="preserve">Owning an index may or may not </w:t>
                            </w:r>
                            <w:r w:rsidR="004B2A62">
                              <w:rPr>
                                <w:rFonts w:cstheme="minorHAnsi"/>
                                <w:bCs/>
                                <w:sz w:val="24"/>
                                <w:szCs w:val="24"/>
                              </w:rPr>
                              <w:t xml:space="preserve">provide an investor what he expects.  </w:t>
                            </w:r>
                            <w:r w:rsidR="007E2E4A">
                              <w:rPr>
                                <w:rFonts w:cstheme="minorHAnsi"/>
                                <w:bCs/>
                                <w:sz w:val="24"/>
                                <w:szCs w:val="24"/>
                              </w:rPr>
                              <w:t xml:space="preserve">Below are a few quick </w:t>
                            </w:r>
                            <w:r w:rsidR="00AA57D2">
                              <w:rPr>
                                <w:rFonts w:cstheme="minorHAnsi"/>
                                <w:bCs/>
                                <w:sz w:val="24"/>
                                <w:szCs w:val="24"/>
                              </w:rPr>
                              <w:t>facts</w:t>
                            </w:r>
                            <w:r w:rsidR="008853F9">
                              <w:rPr>
                                <w:rFonts w:cstheme="minorHAnsi"/>
                                <w:bCs/>
                                <w:sz w:val="24"/>
                                <w:szCs w:val="24"/>
                              </w:rPr>
                              <w:t xml:space="preserve"> about the S&amp;P 500</w:t>
                            </w:r>
                            <w:r w:rsidR="00AA57D2">
                              <w:rPr>
                                <w:rFonts w:cstheme="minorHAnsi"/>
                                <w:bCs/>
                                <w:sz w:val="24"/>
                                <w:szCs w:val="24"/>
                              </w:rPr>
                              <w:t xml:space="preserve"> that may be surprising:</w:t>
                            </w:r>
                          </w:p>
                          <w:p w14:paraId="401A79F1" w14:textId="23B52788" w:rsidR="009B61D9" w:rsidRPr="00636F94" w:rsidRDefault="00AA57D2" w:rsidP="00452254">
                            <w:pPr>
                              <w:pStyle w:val="ListParagraph"/>
                              <w:numPr>
                                <w:ilvl w:val="0"/>
                                <w:numId w:val="14"/>
                              </w:numPr>
                              <w:spacing w:after="0"/>
                              <w:rPr>
                                <w:rFonts w:cstheme="minorHAnsi"/>
                                <w:bCs/>
                                <w:sz w:val="24"/>
                                <w:szCs w:val="24"/>
                              </w:rPr>
                            </w:pPr>
                            <w:r w:rsidRPr="00636F94">
                              <w:rPr>
                                <w:rFonts w:cstheme="minorHAnsi"/>
                                <w:bCs/>
                                <w:sz w:val="24"/>
                                <w:szCs w:val="24"/>
                              </w:rPr>
                              <w:t>10 stocks represent 25</w:t>
                            </w:r>
                            <w:r w:rsidR="009B61D9" w:rsidRPr="00636F94">
                              <w:rPr>
                                <w:rFonts w:cstheme="minorHAnsi"/>
                                <w:bCs/>
                                <w:sz w:val="24"/>
                                <w:szCs w:val="24"/>
                              </w:rPr>
                              <w:t xml:space="preserve">.6% of the </w:t>
                            </w:r>
                            <w:r w:rsidR="00195781" w:rsidRPr="00636F94">
                              <w:rPr>
                                <w:rFonts w:cstheme="minorHAnsi"/>
                                <w:bCs/>
                                <w:sz w:val="24"/>
                                <w:szCs w:val="24"/>
                              </w:rPr>
                              <w:t xml:space="preserve">S&amp;P 500 </w:t>
                            </w:r>
                            <w:r w:rsidR="009B61D9" w:rsidRPr="00636F94">
                              <w:rPr>
                                <w:rFonts w:cstheme="minorHAnsi"/>
                                <w:bCs/>
                                <w:sz w:val="24"/>
                                <w:szCs w:val="24"/>
                              </w:rPr>
                              <w:t>index</w:t>
                            </w:r>
                            <w:r w:rsidR="00636F94" w:rsidRPr="00636F94">
                              <w:rPr>
                                <w:rFonts w:cstheme="minorHAnsi"/>
                                <w:bCs/>
                                <w:sz w:val="24"/>
                                <w:szCs w:val="24"/>
                              </w:rPr>
                              <w:t xml:space="preserve">; </w:t>
                            </w:r>
                            <w:r w:rsidR="009B61D9" w:rsidRPr="00636F94">
                              <w:rPr>
                                <w:rFonts w:cstheme="minorHAnsi"/>
                                <w:bCs/>
                                <w:sz w:val="24"/>
                                <w:szCs w:val="24"/>
                              </w:rPr>
                              <w:t xml:space="preserve">50 stocks represent 52% of the </w:t>
                            </w:r>
                            <w:r w:rsidR="00195781" w:rsidRPr="00636F94">
                              <w:rPr>
                                <w:rFonts w:cstheme="minorHAnsi"/>
                                <w:bCs/>
                                <w:sz w:val="24"/>
                                <w:szCs w:val="24"/>
                              </w:rPr>
                              <w:t xml:space="preserve">S&amp;P 500 </w:t>
                            </w:r>
                            <w:proofErr w:type="gramStart"/>
                            <w:r w:rsidR="009B61D9" w:rsidRPr="00636F94">
                              <w:rPr>
                                <w:rFonts w:cstheme="minorHAnsi"/>
                                <w:bCs/>
                                <w:sz w:val="24"/>
                                <w:szCs w:val="24"/>
                              </w:rPr>
                              <w:t>index</w:t>
                            </w:r>
                            <w:proofErr w:type="gramEnd"/>
                          </w:p>
                          <w:p w14:paraId="4DBD77F5" w14:textId="4CAE4EE0" w:rsidR="009B61D9" w:rsidRDefault="009B61D9" w:rsidP="00AA57D2">
                            <w:pPr>
                              <w:pStyle w:val="ListParagraph"/>
                              <w:numPr>
                                <w:ilvl w:val="0"/>
                                <w:numId w:val="14"/>
                              </w:numPr>
                              <w:spacing w:after="0"/>
                              <w:rPr>
                                <w:rFonts w:cstheme="minorHAnsi"/>
                                <w:bCs/>
                                <w:sz w:val="24"/>
                                <w:szCs w:val="24"/>
                              </w:rPr>
                            </w:pPr>
                            <w:r>
                              <w:rPr>
                                <w:rFonts w:cstheme="minorHAnsi"/>
                                <w:bCs/>
                                <w:sz w:val="24"/>
                                <w:szCs w:val="24"/>
                              </w:rPr>
                              <w:t xml:space="preserve">The largest weighting (APL at 6.44%) </w:t>
                            </w:r>
                            <w:r w:rsidR="003C3431">
                              <w:rPr>
                                <w:rFonts w:cstheme="minorHAnsi"/>
                                <w:bCs/>
                                <w:sz w:val="24"/>
                                <w:szCs w:val="24"/>
                              </w:rPr>
                              <w:t xml:space="preserve">is </w:t>
                            </w:r>
                            <w:r w:rsidR="00195781">
                              <w:rPr>
                                <w:rFonts w:cstheme="minorHAnsi"/>
                                <w:bCs/>
                                <w:sz w:val="24"/>
                                <w:szCs w:val="24"/>
                              </w:rPr>
                              <w:t>over 600 times</w:t>
                            </w:r>
                            <w:r w:rsidR="003C3431">
                              <w:rPr>
                                <w:rFonts w:cstheme="minorHAnsi"/>
                                <w:bCs/>
                                <w:sz w:val="24"/>
                                <w:szCs w:val="24"/>
                              </w:rPr>
                              <w:t xml:space="preserve"> larger than the 4 smallest (.01% each)</w:t>
                            </w:r>
                          </w:p>
                          <w:p w14:paraId="003D0D96" w14:textId="76D3C6F0" w:rsidR="008E4AFF" w:rsidRDefault="008E4AFF" w:rsidP="00AA57D2">
                            <w:pPr>
                              <w:pStyle w:val="ListParagraph"/>
                              <w:numPr>
                                <w:ilvl w:val="0"/>
                                <w:numId w:val="14"/>
                              </w:numPr>
                              <w:spacing w:after="0"/>
                              <w:rPr>
                                <w:rFonts w:cstheme="minorHAnsi"/>
                                <w:bCs/>
                                <w:sz w:val="24"/>
                                <w:szCs w:val="24"/>
                              </w:rPr>
                            </w:pPr>
                            <w:r>
                              <w:rPr>
                                <w:rFonts w:cstheme="minorHAnsi"/>
                                <w:bCs/>
                                <w:sz w:val="24"/>
                                <w:szCs w:val="24"/>
                              </w:rPr>
                              <w:t xml:space="preserve">If the bottom 200 stocks </w:t>
                            </w:r>
                            <w:r w:rsidR="00697B93">
                              <w:rPr>
                                <w:rFonts w:cstheme="minorHAnsi"/>
                                <w:bCs/>
                                <w:sz w:val="24"/>
                                <w:szCs w:val="24"/>
                              </w:rPr>
                              <w:t xml:space="preserve">each </w:t>
                            </w:r>
                            <w:r>
                              <w:rPr>
                                <w:rFonts w:cstheme="minorHAnsi"/>
                                <w:bCs/>
                                <w:sz w:val="24"/>
                                <w:szCs w:val="24"/>
                              </w:rPr>
                              <w:t>doubled</w:t>
                            </w:r>
                            <w:r w:rsidR="00697B93">
                              <w:rPr>
                                <w:rFonts w:cstheme="minorHAnsi"/>
                                <w:bCs/>
                                <w:sz w:val="24"/>
                                <w:szCs w:val="24"/>
                              </w:rPr>
                              <w:t xml:space="preserve">, it would contribute only 8.3% to the </w:t>
                            </w:r>
                            <w:proofErr w:type="gramStart"/>
                            <w:r w:rsidR="00697B93">
                              <w:rPr>
                                <w:rFonts w:cstheme="minorHAnsi"/>
                                <w:bCs/>
                                <w:sz w:val="24"/>
                                <w:szCs w:val="24"/>
                              </w:rPr>
                              <w:t>index</w:t>
                            </w:r>
                            <w:proofErr w:type="gramEnd"/>
                          </w:p>
                          <w:p w14:paraId="0E3B18E4" w14:textId="2DD123A4" w:rsidR="00C551AD" w:rsidRPr="00AA57D2" w:rsidRDefault="00C551AD" w:rsidP="00AA57D2">
                            <w:pPr>
                              <w:pStyle w:val="ListParagraph"/>
                              <w:numPr>
                                <w:ilvl w:val="0"/>
                                <w:numId w:val="14"/>
                              </w:numPr>
                              <w:spacing w:after="0"/>
                              <w:rPr>
                                <w:rFonts w:cstheme="minorHAnsi"/>
                                <w:bCs/>
                                <w:sz w:val="24"/>
                                <w:szCs w:val="24"/>
                              </w:rPr>
                            </w:pPr>
                            <w:r w:rsidRPr="0068055E">
                              <w:rPr>
                                <w:rFonts w:cstheme="minorHAnsi"/>
                                <w:b/>
                                <w:i/>
                                <w:iCs/>
                                <w:sz w:val="24"/>
                                <w:szCs w:val="24"/>
                              </w:rPr>
                              <w:t>AAPL</w:t>
                            </w:r>
                            <w:r w:rsidR="00E465CA" w:rsidRPr="0068055E">
                              <w:rPr>
                                <w:rFonts w:cstheme="minorHAnsi"/>
                                <w:b/>
                                <w:i/>
                                <w:iCs/>
                                <w:sz w:val="24"/>
                                <w:szCs w:val="24"/>
                              </w:rPr>
                              <w:t xml:space="preserve"> (6.44%) is 1.7% more heavily weighted than the combined weighting of the 23 Energy stocks in the </w:t>
                            </w:r>
                            <w:proofErr w:type="gramStart"/>
                            <w:r w:rsidR="001D5B69" w:rsidRPr="0068055E">
                              <w:rPr>
                                <w:rFonts w:cstheme="minorHAnsi"/>
                                <w:b/>
                                <w:i/>
                                <w:iCs/>
                                <w:sz w:val="24"/>
                                <w:szCs w:val="24"/>
                              </w:rPr>
                              <w:t>index</w:t>
                            </w:r>
                            <w:proofErr w:type="gramEnd"/>
                            <w:r w:rsidR="001D5B69" w:rsidRPr="0068055E">
                              <w:rPr>
                                <w:rFonts w:cstheme="minorHAnsi"/>
                                <w:b/>
                                <w:i/>
                                <w:iCs/>
                                <w:sz w:val="24"/>
                                <w:szCs w:val="24"/>
                              </w:rPr>
                              <w:t xml:space="preserve"> </w:t>
                            </w:r>
                            <w:r w:rsidR="00E465CA">
                              <w:rPr>
                                <w:rFonts w:cstheme="minorHAnsi"/>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64B0F" id="_x0000_t202" coordsize="21600,21600" o:spt="202" path="m,l,21600r21600,l21600,xe">
                <v:stroke joinstyle="miter"/>
                <v:path gradientshapeok="t" o:connecttype="rect"/>
              </v:shapetype>
              <v:shape id="Text Box 2" o:spid="_x0000_s1026" type="#_x0000_t202" style="position:absolute;left:0;text-align:left;margin-left:6pt;margin-top:.05pt;width:603pt;height:57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" stroked="f">
                <v:textbox>
                  <w:txbxContent>
                    <w:p w14:paraId="3C8A2F08" w14:textId="6A8C3A2F" w:rsidR="004872D4" w:rsidRPr="00257921" w:rsidRDefault="00400446" w:rsidP="004872D4">
                      <w:pPr>
                        <w:spacing w:after="0"/>
                        <w:jc w:val="center"/>
                        <w:rPr>
                          <w:rFonts w:cstheme="minorHAnsi"/>
                          <w:b/>
                          <w:color w:val="002060"/>
                          <w:sz w:val="44"/>
                          <w:szCs w:val="44"/>
                        </w:rPr>
                      </w:pPr>
                      <w:r>
                        <w:rPr>
                          <w:rFonts w:cstheme="minorHAnsi"/>
                          <w:b/>
                          <w:color w:val="002060"/>
                          <w:sz w:val="44"/>
                          <w:szCs w:val="44"/>
                        </w:rPr>
                        <w:t>A Market of Stocks</w:t>
                      </w:r>
                    </w:p>
                    <w:p w14:paraId="4D64121A" w14:textId="77777777" w:rsidR="00C03D76" w:rsidRDefault="00C03D76" w:rsidP="005A048D">
                      <w:pPr>
                        <w:spacing w:after="0"/>
                        <w:rPr>
                          <w:rFonts w:cstheme="minorHAnsi"/>
                          <w:bCs/>
                          <w:sz w:val="24"/>
                          <w:szCs w:val="24"/>
                        </w:rPr>
                      </w:pPr>
                    </w:p>
                    <w:p w14:paraId="4D784786" w14:textId="05CD905B" w:rsidR="00CD20B1" w:rsidRDefault="00400446" w:rsidP="005A048D">
                      <w:pPr>
                        <w:spacing w:after="0"/>
                        <w:rPr>
                          <w:rFonts w:cstheme="minorHAnsi"/>
                          <w:bCs/>
                          <w:sz w:val="24"/>
                          <w:szCs w:val="24"/>
                        </w:rPr>
                      </w:pPr>
                      <w:r>
                        <w:rPr>
                          <w:rFonts w:cstheme="minorHAnsi"/>
                          <w:bCs/>
                          <w:sz w:val="24"/>
                          <w:szCs w:val="24"/>
                        </w:rPr>
                        <w:t xml:space="preserve">Not a day goes by without </w:t>
                      </w:r>
                      <w:r w:rsidR="00D605DE">
                        <w:rPr>
                          <w:rFonts w:cstheme="minorHAnsi"/>
                          <w:bCs/>
                          <w:sz w:val="24"/>
                          <w:szCs w:val="24"/>
                        </w:rPr>
                        <w:t xml:space="preserve">investors referencing “the stock market.” On a recent webinar, </w:t>
                      </w:r>
                      <w:r w:rsidR="00750446">
                        <w:rPr>
                          <w:rFonts w:cstheme="minorHAnsi"/>
                          <w:bCs/>
                          <w:sz w:val="24"/>
                          <w:szCs w:val="24"/>
                        </w:rPr>
                        <w:t xml:space="preserve">we were reminded </w:t>
                      </w:r>
                      <w:r w:rsidR="00326881">
                        <w:rPr>
                          <w:rFonts w:cstheme="minorHAnsi"/>
                          <w:bCs/>
                          <w:sz w:val="24"/>
                          <w:szCs w:val="24"/>
                        </w:rPr>
                        <w:t xml:space="preserve">by JP Morgan’s </w:t>
                      </w:r>
                      <w:r w:rsidR="00AE3F43">
                        <w:rPr>
                          <w:rFonts w:cstheme="minorHAnsi"/>
                          <w:bCs/>
                          <w:sz w:val="24"/>
                          <w:szCs w:val="24"/>
                        </w:rPr>
                        <w:t>Global Market Strategist</w:t>
                      </w:r>
                      <w:r w:rsidR="000A78DB">
                        <w:rPr>
                          <w:rFonts w:cstheme="minorHAnsi"/>
                          <w:bCs/>
                          <w:sz w:val="24"/>
                          <w:szCs w:val="24"/>
                        </w:rPr>
                        <w:t>,</w:t>
                      </w:r>
                      <w:r w:rsidR="00AE3F43">
                        <w:rPr>
                          <w:rFonts w:cstheme="minorHAnsi"/>
                          <w:bCs/>
                          <w:sz w:val="24"/>
                          <w:szCs w:val="24"/>
                        </w:rPr>
                        <w:t xml:space="preserve"> </w:t>
                      </w:r>
                      <w:r w:rsidR="00326881">
                        <w:rPr>
                          <w:rFonts w:cstheme="minorHAnsi"/>
                          <w:bCs/>
                          <w:sz w:val="24"/>
                          <w:szCs w:val="24"/>
                        </w:rPr>
                        <w:t>Gabriela Santos</w:t>
                      </w:r>
                      <w:r w:rsidR="000A78DB">
                        <w:rPr>
                          <w:rFonts w:cstheme="minorHAnsi"/>
                          <w:bCs/>
                          <w:sz w:val="24"/>
                          <w:szCs w:val="24"/>
                        </w:rPr>
                        <w:t>,</w:t>
                      </w:r>
                      <w:r w:rsidR="00326881">
                        <w:rPr>
                          <w:rFonts w:cstheme="minorHAnsi"/>
                          <w:bCs/>
                          <w:sz w:val="24"/>
                          <w:szCs w:val="24"/>
                        </w:rPr>
                        <w:t xml:space="preserve"> </w:t>
                      </w:r>
                      <w:r w:rsidR="00750446">
                        <w:rPr>
                          <w:rFonts w:cstheme="minorHAnsi"/>
                          <w:bCs/>
                          <w:sz w:val="24"/>
                          <w:szCs w:val="24"/>
                        </w:rPr>
                        <w:t xml:space="preserve">of </w:t>
                      </w:r>
                      <w:r w:rsidR="00150129">
                        <w:rPr>
                          <w:rFonts w:cstheme="minorHAnsi"/>
                          <w:bCs/>
                          <w:sz w:val="24"/>
                          <w:szCs w:val="24"/>
                        </w:rPr>
                        <w:t xml:space="preserve">a simple, subtle, </w:t>
                      </w:r>
                      <w:r w:rsidR="00750446">
                        <w:rPr>
                          <w:rFonts w:cstheme="minorHAnsi"/>
                          <w:bCs/>
                          <w:sz w:val="24"/>
                          <w:szCs w:val="24"/>
                        </w:rPr>
                        <w:t>a</w:t>
                      </w:r>
                      <w:r w:rsidR="00326881">
                        <w:rPr>
                          <w:rFonts w:cstheme="minorHAnsi"/>
                          <w:bCs/>
                          <w:sz w:val="24"/>
                          <w:szCs w:val="24"/>
                        </w:rPr>
                        <w:t>n</w:t>
                      </w:r>
                      <w:r w:rsidR="00150129">
                        <w:rPr>
                          <w:rFonts w:cstheme="minorHAnsi"/>
                          <w:bCs/>
                          <w:sz w:val="24"/>
                          <w:szCs w:val="24"/>
                        </w:rPr>
                        <w:t>d</w:t>
                      </w:r>
                      <w:r w:rsidR="00326881">
                        <w:rPr>
                          <w:rFonts w:cstheme="minorHAnsi"/>
                          <w:bCs/>
                          <w:sz w:val="24"/>
                          <w:szCs w:val="24"/>
                        </w:rPr>
                        <w:t xml:space="preserve"> often</w:t>
                      </w:r>
                      <w:r w:rsidR="00750446">
                        <w:rPr>
                          <w:rFonts w:cstheme="minorHAnsi"/>
                          <w:bCs/>
                          <w:sz w:val="24"/>
                          <w:szCs w:val="24"/>
                        </w:rPr>
                        <w:t xml:space="preserve"> forgotten</w:t>
                      </w:r>
                      <w:r w:rsidR="00326881">
                        <w:rPr>
                          <w:rFonts w:cstheme="minorHAnsi"/>
                          <w:bCs/>
                          <w:sz w:val="24"/>
                          <w:szCs w:val="24"/>
                        </w:rPr>
                        <w:t xml:space="preserve"> truth of investing</w:t>
                      </w:r>
                      <w:r w:rsidR="00150129">
                        <w:rPr>
                          <w:rFonts w:cstheme="minorHAnsi"/>
                          <w:bCs/>
                          <w:sz w:val="24"/>
                          <w:szCs w:val="24"/>
                        </w:rPr>
                        <w:t>. R</w:t>
                      </w:r>
                      <w:r w:rsidR="000A78DB">
                        <w:rPr>
                          <w:rFonts w:cstheme="minorHAnsi"/>
                          <w:bCs/>
                          <w:sz w:val="24"/>
                          <w:szCs w:val="24"/>
                        </w:rPr>
                        <w:t xml:space="preserve">ather than a stock market, we should </w:t>
                      </w:r>
                      <w:r w:rsidR="0008379C">
                        <w:rPr>
                          <w:rFonts w:cstheme="minorHAnsi"/>
                          <w:bCs/>
                          <w:sz w:val="24"/>
                          <w:szCs w:val="24"/>
                        </w:rPr>
                        <w:t xml:space="preserve">more precisely focus on </w:t>
                      </w:r>
                      <w:r w:rsidR="000A78DB">
                        <w:rPr>
                          <w:rFonts w:cstheme="minorHAnsi"/>
                          <w:bCs/>
                          <w:sz w:val="24"/>
                          <w:szCs w:val="24"/>
                        </w:rPr>
                        <w:t>a market of stocks.</w:t>
                      </w:r>
                    </w:p>
                    <w:p w14:paraId="1722B372" w14:textId="77777777" w:rsidR="00132644" w:rsidRDefault="00132644" w:rsidP="005A048D">
                      <w:pPr>
                        <w:spacing w:after="0"/>
                        <w:rPr>
                          <w:rFonts w:cstheme="minorHAnsi"/>
                          <w:bCs/>
                          <w:sz w:val="24"/>
                          <w:szCs w:val="24"/>
                        </w:rPr>
                      </w:pPr>
                    </w:p>
                    <w:p w14:paraId="382157F7" w14:textId="5CEE9FC8" w:rsidR="00132644" w:rsidRDefault="00132644" w:rsidP="005A048D">
                      <w:pPr>
                        <w:spacing w:after="0"/>
                        <w:rPr>
                          <w:rFonts w:cstheme="minorHAnsi"/>
                          <w:bCs/>
                          <w:sz w:val="24"/>
                          <w:szCs w:val="24"/>
                        </w:rPr>
                      </w:pPr>
                      <w:r>
                        <w:rPr>
                          <w:rFonts w:cstheme="minorHAnsi"/>
                          <w:bCs/>
                          <w:sz w:val="24"/>
                          <w:szCs w:val="24"/>
                        </w:rPr>
                        <w:t>Isn’t this splitting hairs? Aren’t these two sides of the same coin?</w:t>
                      </w:r>
                    </w:p>
                    <w:p w14:paraId="158276F4" w14:textId="77777777" w:rsidR="00132644" w:rsidRDefault="00132644" w:rsidP="005A048D">
                      <w:pPr>
                        <w:spacing w:after="0"/>
                        <w:rPr>
                          <w:rFonts w:cstheme="minorHAnsi"/>
                          <w:bCs/>
                          <w:sz w:val="24"/>
                          <w:szCs w:val="24"/>
                        </w:rPr>
                      </w:pPr>
                    </w:p>
                    <w:p w14:paraId="0BBB1DA4" w14:textId="3BD4039B" w:rsidR="00132644" w:rsidRDefault="00132644" w:rsidP="005A048D">
                      <w:pPr>
                        <w:spacing w:after="0"/>
                        <w:rPr>
                          <w:rFonts w:cstheme="minorHAnsi"/>
                          <w:bCs/>
                          <w:sz w:val="24"/>
                          <w:szCs w:val="24"/>
                        </w:rPr>
                      </w:pPr>
                      <w:r>
                        <w:rPr>
                          <w:rFonts w:cstheme="minorHAnsi"/>
                          <w:bCs/>
                          <w:sz w:val="24"/>
                          <w:szCs w:val="24"/>
                        </w:rPr>
                        <w:t>First</w:t>
                      </w:r>
                      <w:r w:rsidR="006B6583">
                        <w:rPr>
                          <w:rFonts w:cstheme="minorHAnsi"/>
                          <w:bCs/>
                          <w:sz w:val="24"/>
                          <w:szCs w:val="24"/>
                        </w:rPr>
                        <w:t>, there are literally dozens of stock markets around the world and the S&amp;P 500 represents only one of them.  Secondly</w:t>
                      </w:r>
                      <w:r w:rsidR="00775D95">
                        <w:rPr>
                          <w:rFonts w:cstheme="minorHAnsi"/>
                          <w:bCs/>
                          <w:sz w:val="24"/>
                          <w:szCs w:val="24"/>
                        </w:rPr>
                        <w:t xml:space="preserve">, a stock market indicates a single cohesive unit moving </w:t>
                      </w:r>
                      <w:r w:rsidR="009E7C5D">
                        <w:rPr>
                          <w:rFonts w:cstheme="minorHAnsi"/>
                          <w:bCs/>
                          <w:sz w:val="24"/>
                          <w:szCs w:val="24"/>
                        </w:rPr>
                        <w:t xml:space="preserve">as </w:t>
                      </w:r>
                      <w:r w:rsidR="00DD7986">
                        <w:rPr>
                          <w:rFonts w:cstheme="minorHAnsi"/>
                          <w:bCs/>
                          <w:sz w:val="24"/>
                          <w:szCs w:val="24"/>
                        </w:rPr>
                        <w:t xml:space="preserve">if it is </w:t>
                      </w:r>
                      <w:r w:rsidR="009E7C5D">
                        <w:rPr>
                          <w:rFonts w:cstheme="minorHAnsi"/>
                          <w:bCs/>
                          <w:sz w:val="24"/>
                          <w:szCs w:val="24"/>
                        </w:rPr>
                        <w:t xml:space="preserve">a single entity. For the last decade, the S&amp;P 500 has seemed </w:t>
                      </w:r>
                      <w:r w:rsidR="001C5CC7">
                        <w:rPr>
                          <w:rFonts w:cstheme="minorHAnsi"/>
                          <w:bCs/>
                          <w:sz w:val="24"/>
                          <w:szCs w:val="24"/>
                        </w:rPr>
                        <w:t>to many investors to be t</w:t>
                      </w:r>
                      <w:r w:rsidR="009E7C5D">
                        <w:rPr>
                          <w:rFonts w:cstheme="minorHAnsi"/>
                          <w:bCs/>
                          <w:sz w:val="24"/>
                          <w:szCs w:val="24"/>
                        </w:rPr>
                        <w:t>he only stock market that mattered</w:t>
                      </w:r>
                      <w:r w:rsidR="00DD7986">
                        <w:rPr>
                          <w:rFonts w:cstheme="minorHAnsi"/>
                          <w:bCs/>
                          <w:sz w:val="24"/>
                          <w:szCs w:val="24"/>
                        </w:rPr>
                        <w:t xml:space="preserve">. Its returns outpaced nearly </w:t>
                      </w:r>
                      <w:proofErr w:type="gramStart"/>
                      <w:r w:rsidR="00DD7986">
                        <w:rPr>
                          <w:rFonts w:cstheme="minorHAnsi"/>
                          <w:bCs/>
                          <w:sz w:val="24"/>
                          <w:szCs w:val="24"/>
                        </w:rPr>
                        <w:t>all of</w:t>
                      </w:r>
                      <w:proofErr w:type="gramEnd"/>
                      <w:r w:rsidR="00DD7986">
                        <w:rPr>
                          <w:rFonts w:cstheme="minorHAnsi"/>
                          <w:bCs/>
                          <w:sz w:val="24"/>
                          <w:szCs w:val="24"/>
                        </w:rPr>
                        <w:t xml:space="preserve"> its peers and it bested historical averages by a wide margin. </w:t>
                      </w:r>
                      <w:r w:rsidR="009A7B23">
                        <w:rPr>
                          <w:rFonts w:cstheme="minorHAnsi"/>
                          <w:bCs/>
                          <w:sz w:val="24"/>
                          <w:szCs w:val="24"/>
                        </w:rPr>
                        <w:t>During this stretch,</w:t>
                      </w:r>
                      <w:r w:rsidR="002E0C03">
                        <w:rPr>
                          <w:rFonts w:cstheme="minorHAnsi"/>
                          <w:bCs/>
                          <w:sz w:val="24"/>
                          <w:szCs w:val="24"/>
                        </w:rPr>
                        <w:t xml:space="preserve"> to most</w:t>
                      </w:r>
                      <w:r w:rsidR="009A7B23">
                        <w:rPr>
                          <w:rFonts w:cstheme="minorHAnsi"/>
                          <w:bCs/>
                          <w:sz w:val="24"/>
                          <w:szCs w:val="24"/>
                        </w:rPr>
                        <w:t xml:space="preserve"> t</w:t>
                      </w:r>
                      <w:r w:rsidR="00DD7986">
                        <w:rPr>
                          <w:rFonts w:cstheme="minorHAnsi"/>
                          <w:bCs/>
                          <w:sz w:val="24"/>
                          <w:szCs w:val="24"/>
                        </w:rPr>
                        <w:t>he S&amp;P 500 was the stock market!</w:t>
                      </w:r>
                    </w:p>
                    <w:p w14:paraId="279BEBDD" w14:textId="77777777" w:rsidR="009A7B23" w:rsidRDefault="009A7B23" w:rsidP="005A048D">
                      <w:pPr>
                        <w:spacing w:after="0"/>
                        <w:rPr>
                          <w:rFonts w:cstheme="minorHAnsi"/>
                          <w:bCs/>
                          <w:sz w:val="24"/>
                          <w:szCs w:val="24"/>
                        </w:rPr>
                      </w:pPr>
                    </w:p>
                    <w:p w14:paraId="52F05850" w14:textId="2E844CB5" w:rsidR="009A7B23" w:rsidRDefault="009A7B23" w:rsidP="005A048D">
                      <w:pPr>
                        <w:spacing w:after="0"/>
                        <w:rPr>
                          <w:rFonts w:cstheme="minorHAnsi"/>
                          <w:bCs/>
                          <w:sz w:val="24"/>
                          <w:szCs w:val="24"/>
                        </w:rPr>
                      </w:pPr>
                      <w:r>
                        <w:rPr>
                          <w:rFonts w:cstheme="minorHAnsi"/>
                          <w:bCs/>
                          <w:sz w:val="24"/>
                          <w:szCs w:val="24"/>
                        </w:rPr>
                        <w:t xml:space="preserve">But why was the S&amp;P 500 so dominant and </w:t>
                      </w:r>
                      <w:r w:rsidR="00E32FF9">
                        <w:rPr>
                          <w:rFonts w:cstheme="minorHAnsi"/>
                          <w:bCs/>
                          <w:sz w:val="24"/>
                          <w:szCs w:val="24"/>
                        </w:rPr>
                        <w:t>why change what has worked?</w:t>
                      </w:r>
                    </w:p>
                    <w:p w14:paraId="491A0DC0" w14:textId="77777777" w:rsidR="00E32FF9" w:rsidRDefault="00E32FF9" w:rsidP="005A048D">
                      <w:pPr>
                        <w:spacing w:after="0"/>
                        <w:rPr>
                          <w:rFonts w:cstheme="minorHAnsi"/>
                          <w:bCs/>
                          <w:sz w:val="24"/>
                          <w:szCs w:val="24"/>
                        </w:rPr>
                      </w:pPr>
                    </w:p>
                    <w:p w14:paraId="7B484642" w14:textId="4BE5CF2E" w:rsidR="00E32FF9" w:rsidRDefault="00E32FF9" w:rsidP="005A048D">
                      <w:pPr>
                        <w:spacing w:after="0"/>
                        <w:rPr>
                          <w:rFonts w:cstheme="minorHAnsi"/>
                          <w:b/>
                          <w:i/>
                          <w:iCs/>
                          <w:sz w:val="24"/>
                          <w:szCs w:val="24"/>
                        </w:rPr>
                      </w:pPr>
                      <w:r>
                        <w:rPr>
                          <w:rFonts w:cstheme="minorHAnsi"/>
                          <w:bCs/>
                          <w:sz w:val="24"/>
                          <w:szCs w:val="24"/>
                        </w:rPr>
                        <w:t xml:space="preserve">Allow us </w:t>
                      </w:r>
                      <w:r w:rsidR="004E044B">
                        <w:rPr>
                          <w:rFonts w:cstheme="minorHAnsi"/>
                          <w:bCs/>
                          <w:sz w:val="24"/>
                          <w:szCs w:val="24"/>
                        </w:rPr>
                        <w:t>a moment</w:t>
                      </w:r>
                      <w:r>
                        <w:rPr>
                          <w:rFonts w:cstheme="minorHAnsi"/>
                          <w:bCs/>
                          <w:sz w:val="24"/>
                          <w:szCs w:val="24"/>
                        </w:rPr>
                        <w:t xml:space="preserve"> to</w:t>
                      </w:r>
                      <w:r w:rsidR="004E044B">
                        <w:rPr>
                          <w:rFonts w:cstheme="minorHAnsi"/>
                          <w:bCs/>
                          <w:sz w:val="24"/>
                          <w:szCs w:val="24"/>
                        </w:rPr>
                        <w:t xml:space="preserve"> start at the beginning.  A single stock represents </w:t>
                      </w:r>
                      <w:r w:rsidR="00EE317E">
                        <w:rPr>
                          <w:rFonts w:cstheme="minorHAnsi"/>
                          <w:bCs/>
                          <w:sz w:val="24"/>
                          <w:szCs w:val="24"/>
                        </w:rPr>
                        <w:t xml:space="preserve">a business and </w:t>
                      </w:r>
                      <w:r w:rsidR="00CF5D02">
                        <w:rPr>
                          <w:rFonts w:cstheme="minorHAnsi"/>
                          <w:bCs/>
                          <w:sz w:val="24"/>
                          <w:szCs w:val="24"/>
                        </w:rPr>
                        <w:t>all</w:t>
                      </w:r>
                      <w:r w:rsidR="00EE317E">
                        <w:rPr>
                          <w:rFonts w:cstheme="minorHAnsi"/>
                          <w:bCs/>
                          <w:sz w:val="24"/>
                          <w:szCs w:val="24"/>
                        </w:rPr>
                        <w:t xml:space="preserve"> its risks, opportunities, frustrations, challenges, and such.</w:t>
                      </w:r>
                      <w:r w:rsidR="0013712D">
                        <w:rPr>
                          <w:rFonts w:cstheme="minorHAnsi"/>
                          <w:bCs/>
                          <w:sz w:val="24"/>
                          <w:szCs w:val="24"/>
                        </w:rPr>
                        <w:t xml:space="preserve"> When electing to own that stock, one is embracing that business at a specific price</w:t>
                      </w:r>
                      <w:r w:rsidR="00BF1CD9">
                        <w:rPr>
                          <w:rFonts w:cstheme="minorHAnsi"/>
                          <w:bCs/>
                          <w:sz w:val="24"/>
                          <w:szCs w:val="24"/>
                        </w:rPr>
                        <w:t xml:space="preserve"> with the anticipation that ownership will </w:t>
                      </w:r>
                      <w:r w:rsidR="001F4394">
                        <w:rPr>
                          <w:rFonts w:cstheme="minorHAnsi"/>
                          <w:bCs/>
                          <w:sz w:val="24"/>
                          <w:szCs w:val="24"/>
                        </w:rPr>
                        <w:t xml:space="preserve">be </w:t>
                      </w:r>
                      <w:r w:rsidR="00BF1CD9">
                        <w:rPr>
                          <w:rFonts w:cstheme="minorHAnsi"/>
                          <w:bCs/>
                          <w:sz w:val="24"/>
                          <w:szCs w:val="24"/>
                        </w:rPr>
                        <w:t>reward</w:t>
                      </w:r>
                      <w:r w:rsidR="001F4394">
                        <w:rPr>
                          <w:rFonts w:cstheme="minorHAnsi"/>
                          <w:bCs/>
                          <w:sz w:val="24"/>
                          <w:szCs w:val="24"/>
                        </w:rPr>
                        <w:t>ed</w:t>
                      </w:r>
                      <w:r w:rsidR="009B3D09">
                        <w:rPr>
                          <w:rFonts w:cstheme="minorHAnsi"/>
                          <w:bCs/>
                          <w:sz w:val="24"/>
                          <w:szCs w:val="24"/>
                        </w:rPr>
                        <w:t xml:space="preserve"> </w:t>
                      </w:r>
                      <w:r w:rsidR="00BF1CD9">
                        <w:rPr>
                          <w:rFonts w:cstheme="minorHAnsi"/>
                          <w:bCs/>
                          <w:sz w:val="24"/>
                          <w:szCs w:val="24"/>
                        </w:rPr>
                        <w:t xml:space="preserve">through a combination of dividends and appreciation over time.  </w:t>
                      </w:r>
                      <w:r w:rsidR="00F96B45">
                        <w:rPr>
                          <w:rFonts w:cstheme="minorHAnsi"/>
                          <w:bCs/>
                          <w:sz w:val="24"/>
                          <w:szCs w:val="24"/>
                        </w:rPr>
                        <w:t>Without much doubt, t</w:t>
                      </w:r>
                      <w:r w:rsidR="00BF1CD9">
                        <w:rPr>
                          <w:rFonts w:cstheme="minorHAnsi"/>
                          <w:bCs/>
                          <w:sz w:val="24"/>
                          <w:szCs w:val="24"/>
                        </w:rPr>
                        <w:t>here will be ups and downs,</w:t>
                      </w:r>
                      <w:r w:rsidR="00F96B45">
                        <w:rPr>
                          <w:rFonts w:cstheme="minorHAnsi"/>
                          <w:bCs/>
                          <w:sz w:val="24"/>
                          <w:szCs w:val="24"/>
                        </w:rPr>
                        <w:t xml:space="preserve"> but a case can be made that the </w:t>
                      </w:r>
                      <w:r w:rsidR="00D1509A">
                        <w:rPr>
                          <w:rFonts w:cstheme="minorHAnsi"/>
                          <w:bCs/>
                          <w:sz w:val="24"/>
                          <w:szCs w:val="24"/>
                        </w:rPr>
                        <w:t xml:space="preserve">wins will outweigh the losses. As </w:t>
                      </w:r>
                      <w:r w:rsidR="00627A31">
                        <w:rPr>
                          <w:rFonts w:cstheme="minorHAnsi"/>
                          <w:bCs/>
                          <w:sz w:val="24"/>
                          <w:szCs w:val="24"/>
                        </w:rPr>
                        <w:t xml:space="preserve">the father of value investing, </w:t>
                      </w:r>
                      <w:r w:rsidR="00D1509A">
                        <w:rPr>
                          <w:rFonts w:cstheme="minorHAnsi"/>
                          <w:bCs/>
                          <w:sz w:val="24"/>
                          <w:szCs w:val="24"/>
                        </w:rPr>
                        <w:t>Benjamin Graham</w:t>
                      </w:r>
                      <w:r w:rsidR="00627A31">
                        <w:rPr>
                          <w:rFonts w:cstheme="minorHAnsi"/>
                          <w:bCs/>
                          <w:sz w:val="24"/>
                          <w:szCs w:val="24"/>
                        </w:rPr>
                        <w:t>,</w:t>
                      </w:r>
                      <w:r w:rsidR="00D1509A">
                        <w:rPr>
                          <w:rFonts w:cstheme="minorHAnsi"/>
                          <w:bCs/>
                          <w:sz w:val="24"/>
                          <w:szCs w:val="24"/>
                        </w:rPr>
                        <w:t xml:space="preserve"> termed </w:t>
                      </w:r>
                      <w:proofErr w:type="gramStart"/>
                      <w:r w:rsidR="00D1509A">
                        <w:rPr>
                          <w:rFonts w:cstheme="minorHAnsi"/>
                          <w:bCs/>
                          <w:sz w:val="24"/>
                          <w:szCs w:val="24"/>
                        </w:rPr>
                        <w:t xml:space="preserve">it, </w:t>
                      </w:r>
                      <w:r w:rsidR="00BF1CD9">
                        <w:rPr>
                          <w:rFonts w:cstheme="minorHAnsi"/>
                          <w:bCs/>
                          <w:sz w:val="24"/>
                          <w:szCs w:val="24"/>
                        </w:rPr>
                        <w:t xml:space="preserve"> </w:t>
                      </w:r>
                      <w:r w:rsidR="00DB72E0" w:rsidRPr="00DB72E0">
                        <w:rPr>
                          <w:rFonts w:cstheme="minorHAnsi"/>
                          <w:b/>
                          <w:i/>
                          <w:iCs/>
                          <w:sz w:val="24"/>
                          <w:szCs w:val="24"/>
                        </w:rPr>
                        <w:t>‘</w:t>
                      </w:r>
                      <w:proofErr w:type="gramEnd"/>
                      <w:r w:rsidR="00DB72E0" w:rsidRPr="00DB72E0">
                        <w:rPr>
                          <w:rFonts w:cstheme="minorHAnsi"/>
                          <w:b/>
                          <w:i/>
                          <w:iCs/>
                          <w:sz w:val="24"/>
                          <w:szCs w:val="24"/>
                        </w:rPr>
                        <w:t>In the short run, the market is a voting machine but in the long run, it is a weighing machine.’</w:t>
                      </w:r>
                      <w:r w:rsidR="00627A31">
                        <w:rPr>
                          <w:rFonts w:cstheme="minorHAnsi"/>
                          <w:b/>
                          <w:i/>
                          <w:iCs/>
                          <w:sz w:val="24"/>
                          <w:szCs w:val="24"/>
                        </w:rPr>
                        <w:t xml:space="preserve"> </w:t>
                      </w:r>
                    </w:p>
                    <w:p w14:paraId="5E135B19" w14:textId="77777777" w:rsidR="00730478" w:rsidRDefault="00730478" w:rsidP="005A048D">
                      <w:pPr>
                        <w:spacing w:after="0"/>
                        <w:rPr>
                          <w:rFonts w:cstheme="minorHAnsi"/>
                          <w:b/>
                          <w:i/>
                          <w:iCs/>
                          <w:sz w:val="24"/>
                          <w:szCs w:val="24"/>
                        </w:rPr>
                      </w:pPr>
                    </w:p>
                    <w:p w14:paraId="7730CBFA" w14:textId="30F7B174" w:rsidR="00730478" w:rsidRDefault="00730478" w:rsidP="005A048D">
                      <w:pPr>
                        <w:spacing w:after="0"/>
                        <w:rPr>
                          <w:rFonts w:cstheme="minorHAnsi"/>
                          <w:bCs/>
                          <w:sz w:val="24"/>
                          <w:szCs w:val="24"/>
                        </w:rPr>
                      </w:pPr>
                      <w:r>
                        <w:rPr>
                          <w:rFonts w:cstheme="minorHAnsi"/>
                          <w:bCs/>
                          <w:sz w:val="24"/>
                          <w:szCs w:val="24"/>
                        </w:rPr>
                        <w:t>A stock market is a weighted collection of stocks</w:t>
                      </w:r>
                      <w:r w:rsidR="00675AE4">
                        <w:rPr>
                          <w:rFonts w:cstheme="minorHAnsi"/>
                          <w:bCs/>
                          <w:sz w:val="24"/>
                          <w:szCs w:val="24"/>
                        </w:rPr>
                        <w:t xml:space="preserve">. Some are weighted by company size, others </w:t>
                      </w:r>
                      <w:r w:rsidR="00283558">
                        <w:rPr>
                          <w:rFonts w:cstheme="minorHAnsi"/>
                          <w:bCs/>
                          <w:sz w:val="24"/>
                          <w:szCs w:val="24"/>
                        </w:rPr>
                        <w:t xml:space="preserve">by price or </w:t>
                      </w:r>
                      <w:r w:rsidR="00675AE4">
                        <w:rPr>
                          <w:rFonts w:cstheme="minorHAnsi"/>
                          <w:bCs/>
                          <w:sz w:val="24"/>
                          <w:szCs w:val="24"/>
                        </w:rPr>
                        <w:t xml:space="preserve">equally weighted, and still others by alternative </w:t>
                      </w:r>
                      <w:r w:rsidR="00283558">
                        <w:rPr>
                          <w:rFonts w:cstheme="minorHAnsi"/>
                          <w:bCs/>
                          <w:sz w:val="24"/>
                          <w:szCs w:val="24"/>
                        </w:rPr>
                        <w:t>methods.</w:t>
                      </w:r>
                      <w:r>
                        <w:rPr>
                          <w:rFonts w:cstheme="minorHAnsi"/>
                          <w:bCs/>
                          <w:sz w:val="24"/>
                          <w:szCs w:val="24"/>
                        </w:rPr>
                        <w:t xml:space="preserve"> </w:t>
                      </w:r>
                      <w:r w:rsidR="00283558">
                        <w:rPr>
                          <w:rFonts w:cstheme="minorHAnsi"/>
                          <w:bCs/>
                          <w:sz w:val="24"/>
                          <w:szCs w:val="24"/>
                        </w:rPr>
                        <w:t xml:space="preserve"> Most adjust weightings a couple of times per year</w:t>
                      </w:r>
                      <w:r w:rsidR="00AD4DA1">
                        <w:rPr>
                          <w:rFonts w:cstheme="minorHAnsi"/>
                          <w:bCs/>
                          <w:sz w:val="24"/>
                          <w:szCs w:val="24"/>
                        </w:rPr>
                        <w:t xml:space="preserve"> and have certain standards to remain eligible to stay included</w:t>
                      </w:r>
                      <w:r w:rsidR="0040690F">
                        <w:rPr>
                          <w:rFonts w:cstheme="minorHAnsi"/>
                          <w:bCs/>
                          <w:sz w:val="24"/>
                          <w:szCs w:val="24"/>
                        </w:rPr>
                        <w:t xml:space="preserve">. </w:t>
                      </w:r>
                      <w:r w:rsidR="0040690F" w:rsidRPr="009B3D09">
                        <w:rPr>
                          <w:rFonts w:cstheme="minorHAnsi"/>
                          <w:b/>
                          <w:i/>
                          <w:iCs/>
                          <w:sz w:val="24"/>
                          <w:szCs w:val="24"/>
                        </w:rPr>
                        <w:t>Bein</w:t>
                      </w:r>
                      <w:r w:rsidR="00D97DDB" w:rsidRPr="009B3D09">
                        <w:rPr>
                          <w:rFonts w:cstheme="minorHAnsi"/>
                          <w:b/>
                          <w:i/>
                          <w:iCs/>
                          <w:sz w:val="24"/>
                          <w:szCs w:val="24"/>
                        </w:rPr>
                        <w:t xml:space="preserve">g a well-run market leader, an </w:t>
                      </w:r>
                      <w:r w:rsidR="00F54A3B" w:rsidRPr="009B3D09">
                        <w:rPr>
                          <w:rFonts w:cstheme="minorHAnsi"/>
                          <w:b/>
                          <w:i/>
                          <w:iCs/>
                          <w:sz w:val="24"/>
                          <w:szCs w:val="24"/>
                        </w:rPr>
                        <w:t>innovat</w:t>
                      </w:r>
                      <w:r w:rsidR="00D97DDB" w:rsidRPr="009B3D09">
                        <w:rPr>
                          <w:rFonts w:cstheme="minorHAnsi"/>
                          <w:b/>
                          <w:i/>
                          <w:iCs/>
                          <w:sz w:val="24"/>
                          <w:szCs w:val="24"/>
                        </w:rPr>
                        <w:t>or in one’s space</w:t>
                      </w:r>
                      <w:r w:rsidR="0040690F" w:rsidRPr="009B3D09">
                        <w:rPr>
                          <w:rFonts w:cstheme="minorHAnsi"/>
                          <w:b/>
                          <w:i/>
                          <w:iCs/>
                          <w:sz w:val="24"/>
                          <w:szCs w:val="24"/>
                        </w:rPr>
                        <w:t xml:space="preserve">, reasonably </w:t>
                      </w:r>
                      <w:r w:rsidR="000125B7" w:rsidRPr="009B3D09">
                        <w:rPr>
                          <w:rFonts w:cstheme="minorHAnsi"/>
                          <w:b/>
                          <w:i/>
                          <w:iCs/>
                          <w:sz w:val="24"/>
                          <w:szCs w:val="24"/>
                        </w:rPr>
                        <w:t xml:space="preserve">priced or </w:t>
                      </w:r>
                      <w:r w:rsidR="002B2582" w:rsidRPr="009B3D09">
                        <w:rPr>
                          <w:rFonts w:cstheme="minorHAnsi"/>
                          <w:b/>
                          <w:i/>
                          <w:iCs/>
                          <w:sz w:val="24"/>
                          <w:szCs w:val="24"/>
                        </w:rPr>
                        <w:t xml:space="preserve">having strong leadership </w:t>
                      </w:r>
                      <w:r w:rsidR="007D5E62" w:rsidRPr="009B3D09">
                        <w:rPr>
                          <w:rFonts w:cstheme="minorHAnsi"/>
                          <w:b/>
                          <w:i/>
                          <w:iCs/>
                          <w:sz w:val="24"/>
                          <w:szCs w:val="24"/>
                        </w:rPr>
                        <w:t xml:space="preserve">is </w:t>
                      </w:r>
                      <w:r w:rsidR="009B3D09">
                        <w:rPr>
                          <w:rFonts w:cstheme="minorHAnsi"/>
                          <w:b/>
                          <w:i/>
                          <w:iCs/>
                          <w:sz w:val="24"/>
                          <w:szCs w:val="24"/>
                        </w:rPr>
                        <w:t xml:space="preserve">most often </w:t>
                      </w:r>
                      <w:r w:rsidR="007D5E62" w:rsidRPr="009B3D09">
                        <w:rPr>
                          <w:rFonts w:cstheme="minorHAnsi"/>
                          <w:b/>
                          <w:i/>
                          <w:iCs/>
                          <w:sz w:val="24"/>
                          <w:szCs w:val="24"/>
                        </w:rPr>
                        <w:t xml:space="preserve">NOT a requirement </w:t>
                      </w:r>
                      <w:r w:rsidR="009B3D09">
                        <w:rPr>
                          <w:rFonts w:cstheme="minorHAnsi"/>
                          <w:b/>
                          <w:i/>
                          <w:iCs/>
                          <w:sz w:val="24"/>
                          <w:szCs w:val="24"/>
                        </w:rPr>
                        <w:t xml:space="preserve">to be included in </w:t>
                      </w:r>
                      <w:r w:rsidR="007D5E62" w:rsidRPr="009B3D09">
                        <w:rPr>
                          <w:rFonts w:cstheme="minorHAnsi"/>
                          <w:b/>
                          <w:i/>
                          <w:iCs/>
                          <w:sz w:val="24"/>
                          <w:szCs w:val="24"/>
                        </w:rPr>
                        <w:t>an index.</w:t>
                      </w:r>
                      <w:r w:rsidR="007D5E62">
                        <w:rPr>
                          <w:rFonts w:cstheme="minorHAnsi"/>
                          <w:bCs/>
                          <w:sz w:val="24"/>
                          <w:szCs w:val="24"/>
                        </w:rPr>
                        <w:t xml:space="preserve">  Debt and leverage ratios rarely exclude a company.</w:t>
                      </w:r>
                      <w:r w:rsidR="00AD4DA1">
                        <w:rPr>
                          <w:rFonts w:cstheme="minorHAnsi"/>
                          <w:bCs/>
                          <w:sz w:val="24"/>
                          <w:szCs w:val="24"/>
                        </w:rPr>
                        <w:t xml:space="preserve"> </w:t>
                      </w:r>
                    </w:p>
                    <w:p w14:paraId="7876A4E2" w14:textId="77777777" w:rsidR="005E179C" w:rsidRDefault="005E179C" w:rsidP="005A048D">
                      <w:pPr>
                        <w:spacing w:after="0"/>
                        <w:rPr>
                          <w:rFonts w:cstheme="minorHAnsi"/>
                          <w:bCs/>
                          <w:sz w:val="24"/>
                          <w:szCs w:val="24"/>
                        </w:rPr>
                      </w:pPr>
                    </w:p>
                    <w:p w14:paraId="2A1CF65E" w14:textId="5194932A" w:rsidR="00AA57D2" w:rsidRDefault="005E179C" w:rsidP="005A048D">
                      <w:pPr>
                        <w:spacing w:after="0"/>
                        <w:rPr>
                          <w:rFonts w:cstheme="minorHAnsi"/>
                          <w:bCs/>
                          <w:sz w:val="24"/>
                          <w:szCs w:val="24"/>
                        </w:rPr>
                      </w:pPr>
                      <w:r>
                        <w:rPr>
                          <w:rFonts w:cstheme="minorHAnsi"/>
                          <w:bCs/>
                          <w:sz w:val="24"/>
                          <w:szCs w:val="24"/>
                        </w:rPr>
                        <w:t xml:space="preserve">When one buys a stock market, they get the good with the bad, the cheap with the expensive, the </w:t>
                      </w:r>
                      <w:r w:rsidR="00922B44">
                        <w:rPr>
                          <w:rFonts w:cstheme="minorHAnsi"/>
                          <w:bCs/>
                          <w:sz w:val="24"/>
                          <w:szCs w:val="24"/>
                        </w:rPr>
                        <w:t>old-world wit</w:t>
                      </w:r>
                      <w:r w:rsidR="00E652AD">
                        <w:rPr>
                          <w:rFonts w:cstheme="minorHAnsi"/>
                          <w:bCs/>
                          <w:sz w:val="24"/>
                          <w:szCs w:val="24"/>
                        </w:rPr>
                        <w:t>h</w:t>
                      </w:r>
                      <w:r w:rsidR="00922B44">
                        <w:rPr>
                          <w:rFonts w:cstheme="minorHAnsi"/>
                          <w:bCs/>
                          <w:sz w:val="24"/>
                          <w:szCs w:val="24"/>
                        </w:rPr>
                        <w:t xml:space="preserve"> the new innovat</w:t>
                      </w:r>
                      <w:r w:rsidR="00E652AD">
                        <w:rPr>
                          <w:rFonts w:cstheme="minorHAnsi"/>
                          <w:bCs/>
                          <w:sz w:val="24"/>
                          <w:szCs w:val="24"/>
                        </w:rPr>
                        <w:t>ors</w:t>
                      </w:r>
                      <w:r w:rsidR="00922B44">
                        <w:rPr>
                          <w:rFonts w:cstheme="minorHAnsi"/>
                          <w:bCs/>
                          <w:sz w:val="24"/>
                          <w:szCs w:val="24"/>
                        </w:rPr>
                        <w:t xml:space="preserve">. </w:t>
                      </w:r>
                      <w:r w:rsidR="00A252D2">
                        <w:rPr>
                          <w:rFonts w:cstheme="minorHAnsi"/>
                          <w:bCs/>
                          <w:sz w:val="24"/>
                          <w:szCs w:val="24"/>
                        </w:rPr>
                        <w:t xml:space="preserve">Owning an index may or may not </w:t>
                      </w:r>
                      <w:r w:rsidR="004B2A62">
                        <w:rPr>
                          <w:rFonts w:cstheme="minorHAnsi"/>
                          <w:bCs/>
                          <w:sz w:val="24"/>
                          <w:szCs w:val="24"/>
                        </w:rPr>
                        <w:t xml:space="preserve">provide an investor what he expects.  </w:t>
                      </w:r>
                      <w:r w:rsidR="007E2E4A">
                        <w:rPr>
                          <w:rFonts w:cstheme="minorHAnsi"/>
                          <w:bCs/>
                          <w:sz w:val="24"/>
                          <w:szCs w:val="24"/>
                        </w:rPr>
                        <w:t xml:space="preserve">Below are a few quick </w:t>
                      </w:r>
                      <w:r w:rsidR="00AA57D2">
                        <w:rPr>
                          <w:rFonts w:cstheme="minorHAnsi"/>
                          <w:bCs/>
                          <w:sz w:val="24"/>
                          <w:szCs w:val="24"/>
                        </w:rPr>
                        <w:t>facts</w:t>
                      </w:r>
                      <w:r w:rsidR="008853F9">
                        <w:rPr>
                          <w:rFonts w:cstheme="minorHAnsi"/>
                          <w:bCs/>
                          <w:sz w:val="24"/>
                          <w:szCs w:val="24"/>
                        </w:rPr>
                        <w:t xml:space="preserve"> about the S&amp;P 500</w:t>
                      </w:r>
                      <w:r w:rsidR="00AA57D2">
                        <w:rPr>
                          <w:rFonts w:cstheme="minorHAnsi"/>
                          <w:bCs/>
                          <w:sz w:val="24"/>
                          <w:szCs w:val="24"/>
                        </w:rPr>
                        <w:t xml:space="preserve"> that may be surprising:</w:t>
                      </w:r>
                    </w:p>
                    <w:p w14:paraId="401A79F1" w14:textId="23B52788" w:rsidR="009B61D9" w:rsidRPr="00636F94" w:rsidRDefault="00AA57D2" w:rsidP="00452254">
                      <w:pPr>
                        <w:pStyle w:val="ListParagraph"/>
                        <w:numPr>
                          <w:ilvl w:val="0"/>
                          <w:numId w:val="14"/>
                        </w:numPr>
                        <w:spacing w:after="0"/>
                        <w:rPr>
                          <w:rFonts w:cstheme="minorHAnsi"/>
                          <w:bCs/>
                          <w:sz w:val="24"/>
                          <w:szCs w:val="24"/>
                        </w:rPr>
                      </w:pPr>
                      <w:r w:rsidRPr="00636F94">
                        <w:rPr>
                          <w:rFonts w:cstheme="minorHAnsi"/>
                          <w:bCs/>
                          <w:sz w:val="24"/>
                          <w:szCs w:val="24"/>
                        </w:rPr>
                        <w:t>10 stocks represent 25</w:t>
                      </w:r>
                      <w:r w:rsidR="009B61D9" w:rsidRPr="00636F94">
                        <w:rPr>
                          <w:rFonts w:cstheme="minorHAnsi"/>
                          <w:bCs/>
                          <w:sz w:val="24"/>
                          <w:szCs w:val="24"/>
                        </w:rPr>
                        <w:t xml:space="preserve">.6% of the </w:t>
                      </w:r>
                      <w:r w:rsidR="00195781" w:rsidRPr="00636F94">
                        <w:rPr>
                          <w:rFonts w:cstheme="minorHAnsi"/>
                          <w:bCs/>
                          <w:sz w:val="24"/>
                          <w:szCs w:val="24"/>
                        </w:rPr>
                        <w:t xml:space="preserve">S&amp;P 500 </w:t>
                      </w:r>
                      <w:r w:rsidR="009B61D9" w:rsidRPr="00636F94">
                        <w:rPr>
                          <w:rFonts w:cstheme="minorHAnsi"/>
                          <w:bCs/>
                          <w:sz w:val="24"/>
                          <w:szCs w:val="24"/>
                        </w:rPr>
                        <w:t>index</w:t>
                      </w:r>
                      <w:r w:rsidR="00636F94" w:rsidRPr="00636F94">
                        <w:rPr>
                          <w:rFonts w:cstheme="minorHAnsi"/>
                          <w:bCs/>
                          <w:sz w:val="24"/>
                          <w:szCs w:val="24"/>
                        </w:rPr>
                        <w:t xml:space="preserve">; </w:t>
                      </w:r>
                      <w:r w:rsidR="009B61D9" w:rsidRPr="00636F94">
                        <w:rPr>
                          <w:rFonts w:cstheme="minorHAnsi"/>
                          <w:bCs/>
                          <w:sz w:val="24"/>
                          <w:szCs w:val="24"/>
                        </w:rPr>
                        <w:t xml:space="preserve">50 stocks represent 52% of the </w:t>
                      </w:r>
                      <w:r w:rsidR="00195781" w:rsidRPr="00636F94">
                        <w:rPr>
                          <w:rFonts w:cstheme="minorHAnsi"/>
                          <w:bCs/>
                          <w:sz w:val="24"/>
                          <w:szCs w:val="24"/>
                        </w:rPr>
                        <w:t xml:space="preserve">S&amp;P 500 </w:t>
                      </w:r>
                      <w:proofErr w:type="gramStart"/>
                      <w:r w:rsidR="009B61D9" w:rsidRPr="00636F94">
                        <w:rPr>
                          <w:rFonts w:cstheme="minorHAnsi"/>
                          <w:bCs/>
                          <w:sz w:val="24"/>
                          <w:szCs w:val="24"/>
                        </w:rPr>
                        <w:t>index</w:t>
                      </w:r>
                      <w:proofErr w:type="gramEnd"/>
                    </w:p>
                    <w:p w14:paraId="4DBD77F5" w14:textId="4CAE4EE0" w:rsidR="009B61D9" w:rsidRDefault="009B61D9" w:rsidP="00AA57D2">
                      <w:pPr>
                        <w:pStyle w:val="ListParagraph"/>
                        <w:numPr>
                          <w:ilvl w:val="0"/>
                          <w:numId w:val="14"/>
                        </w:numPr>
                        <w:spacing w:after="0"/>
                        <w:rPr>
                          <w:rFonts w:cstheme="minorHAnsi"/>
                          <w:bCs/>
                          <w:sz w:val="24"/>
                          <w:szCs w:val="24"/>
                        </w:rPr>
                      </w:pPr>
                      <w:r>
                        <w:rPr>
                          <w:rFonts w:cstheme="minorHAnsi"/>
                          <w:bCs/>
                          <w:sz w:val="24"/>
                          <w:szCs w:val="24"/>
                        </w:rPr>
                        <w:t xml:space="preserve">The largest weighting (APL at 6.44%) </w:t>
                      </w:r>
                      <w:r w:rsidR="003C3431">
                        <w:rPr>
                          <w:rFonts w:cstheme="minorHAnsi"/>
                          <w:bCs/>
                          <w:sz w:val="24"/>
                          <w:szCs w:val="24"/>
                        </w:rPr>
                        <w:t xml:space="preserve">is </w:t>
                      </w:r>
                      <w:r w:rsidR="00195781">
                        <w:rPr>
                          <w:rFonts w:cstheme="minorHAnsi"/>
                          <w:bCs/>
                          <w:sz w:val="24"/>
                          <w:szCs w:val="24"/>
                        </w:rPr>
                        <w:t>over 600 times</w:t>
                      </w:r>
                      <w:r w:rsidR="003C3431">
                        <w:rPr>
                          <w:rFonts w:cstheme="minorHAnsi"/>
                          <w:bCs/>
                          <w:sz w:val="24"/>
                          <w:szCs w:val="24"/>
                        </w:rPr>
                        <w:t xml:space="preserve"> larger than the 4 smallest (.01% each)</w:t>
                      </w:r>
                    </w:p>
                    <w:p w14:paraId="003D0D96" w14:textId="76D3C6F0" w:rsidR="008E4AFF" w:rsidRDefault="008E4AFF" w:rsidP="00AA57D2">
                      <w:pPr>
                        <w:pStyle w:val="ListParagraph"/>
                        <w:numPr>
                          <w:ilvl w:val="0"/>
                          <w:numId w:val="14"/>
                        </w:numPr>
                        <w:spacing w:after="0"/>
                        <w:rPr>
                          <w:rFonts w:cstheme="minorHAnsi"/>
                          <w:bCs/>
                          <w:sz w:val="24"/>
                          <w:szCs w:val="24"/>
                        </w:rPr>
                      </w:pPr>
                      <w:r>
                        <w:rPr>
                          <w:rFonts w:cstheme="minorHAnsi"/>
                          <w:bCs/>
                          <w:sz w:val="24"/>
                          <w:szCs w:val="24"/>
                        </w:rPr>
                        <w:t xml:space="preserve">If the bottom 200 stocks </w:t>
                      </w:r>
                      <w:r w:rsidR="00697B93">
                        <w:rPr>
                          <w:rFonts w:cstheme="minorHAnsi"/>
                          <w:bCs/>
                          <w:sz w:val="24"/>
                          <w:szCs w:val="24"/>
                        </w:rPr>
                        <w:t xml:space="preserve">each </w:t>
                      </w:r>
                      <w:r>
                        <w:rPr>
                          <w:rFonts w:cstheme="minorHAnsi"/>
                          <w:bCs/>
                          <w:sz w:val="24"/>
                          <w:szCs w:val="24"/>
                        </w:rPr>
                        <w:t>doubled</w:t>
                      </w:r>
                      <w:r w:rsidR="00697B93">
                        <w:rPr>
                          <w:rFonts w:cstheme="minorHAnsi"/>
                          <w:bCs/>
                          <w:sz w:val="24"/>
                          <w:szCs w:val="24"/>
                        </w:rPr>
                        <w:t xml:space="preserve">, it would contribute only 8.3% to the </w:t>
                      </w:r>
                      <w:proofErr w:type="gramStart"/>
                      <w:r w:rsidR="00697B93">
                        <w:rPr>
                          <w:rFonts w:cstheme="minorHAnsi"/>
                          <w:bCs/>
                          <w:sz w:val="24"/>
                          <w:szCs w:val="24"/>
                        </w:rPr>
                        <w:t>index</w:t>
                      </w:r>
                      <w:proofErr w:type="gramEnd"/>
                    </w:p>
                    <w:p w14:paraId="0E3B18E4" w14:textId="2DD123A4" w:rsidR="00C551AD" w:rsidRPr="00AA57D2" w:rsidRDefault="00C551AD" w:rsidP="00AA57D2">
                      <w:pPr>
                        <w:pStyle w:val="ListParagraph"/>
                        <w:numPr>
                          <w:ilvl w:val="0"/>
                          <w:numId w:val="14"/>
                        </w:numPr>
                        <w:spacing w:after="0"/>
                        <w:rPr>
                          <w:rFonts w:cstheme="minorHAnsi"/>
                          <w:bCs/>
                          <w:sz w:val="24"/>
                          <w:szCs w:val="24"/>
                        </w:rPr>
                      </w:pPr>
                      <w:r w:rsidRPr="0068055E">
                        <w:rPr>
                          <w:rFonts w:cstheme="minorHAnsi"/>
                          <w:b/>
                          <w:i/>
                          <w:iCs/>
                          <w:sz w:val="24"/>
                          <w:szCs w:val="24"/>
                        </w:rPr>
                        <w:t>AAPL</w:t>
                      </w:r>
                      <w:r w:rsidR="00E465CA" w:rsidRPr="0068055E">
                        <w:rPr>
                          <w:rFonts w:cstheme="minorHAnsi"/>
                          <w:b/>
                          <w:i/>
                          <w:iCs/>
                          <w:sz w:val="24"/>
                          <w:szCs w:val="24"/>
                        </w:rPr>
                        <w:t xml:space="preserve"> (6.44%) is 1.7% more heavily weighted than the combined weighting of the 23 Energy stocks in the </w:t>
                      </w:r>
                      <w:proofErr w:type="gramStart"/>
                      <w:r w:rsidR="001D5B69" w:rsidRPr="0068055E">
                        <w:rPr>
                          <w:rFonts w:cstheme="minorHAnsi"/>
                          <w:b/>
                          <w:i/>
                          <w:iCs/>
                          <w:sz w:val="24"/>
                          <w:szCs w:val="24"/>
                        </w:rPr>
                        <w:t>index</w:t>
                      </w:r>
                      <w:proofErr w:type="gramEnd"/>
                      <w:r w:rsidR="001D5B69" w:rsidRPr="0068055E">
                        <w:rPr>
                          <w:rFonts w:cstheme="minorHAnsi"/>
                          <w:b/>
                          <w:i/>
                          <w:iCs/>
                          <w:sz w:val="24"/>
                          <w:szCs w:val="24"/>
                        </w:rPr>
                        <w:t xml:space="preserve"> </w:t>
                      </w:r>
                      <w:r w:rsidR="00E465CA">
                        <w:rPr>
                          <w:rFonts w:cstheme="minorHAnsi"/>
                          <w:bCs/>
                          <w:sz w:val="24"/>
                          <w:szCs w:val="24"/>
                        </w:rPr>
                        <w:t xml:space="preserve"> </w:t>
                      </w:r>
                    </w:p>
                  </w:txbxContent>
                </v:textbox>
                <w10:wrap type="square" anchorx="margin"/>
              </v:shape>
            </w:pict>
          </mc:Fallback>
        </mc:AlternateContent>
      </w:r>
    </w:p>
    <w:p w14:paraId="52C3A396" w14:textId="6F963285" w:rsidR="0077227A" w:rsidRDefault="00B12562" w:rsidP="001D2EEB">
      <w:pPr>
        <w:ind w:left="1440"/>
        <w:jc w:val="right"/>
      </w:pPr>
      <w:r w:rsidRPr="00CA1463">
        <w:rPr>
          <w:noProof/>
        </w:rPr>
        <w:lastRenderedPageBreak/>
        <mc:AlternateContent>
          <mc:Choice Requires="wps">
            <w:drawing>
              <wp:anchor distT="45720" distB="45720" distL="114300" distR="114300" simplePos="0" relativeHeight="251658242" behindDoc="0" locked="0" layoutInCell="1" allowOverlap="1" wp14:anchorId="6D707FA6" wp14:editId="253A77EF">
                <wp:simplePos x="0" y="0"/>
                <wp:positionH relativeFrom="margin">
                  <wp:posOffset>104775</wp:posOffset>
                </wp:positionH>
                <wp:positionV relativeFrom="paragraph">
                  <wp:posOffset>19685</wp:posOffset>
                </wp:positionV>
                <wp:extent cx="7572375" cy="7258050"/>
                <wp:effectExtent l="0" t="0" r="952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258050"/>
                        </a:xfrm>
                        <a:prstGeom prst="rect">
                          <a:avLst/>
                        </a:prstGeom>
                        <a:solidFill>
                          <a:srgbClr val="FFFFFF"/>
                        </a:solidFill>
                        <a:ln w="9525">
                          <a:noFill/>
                          <a:miter lim="800000"/>
                          <a:headEnd/>
                          <a:tailEnd/>
                        </a:ln>
                      </wps:spPr>
                      <wps:txbx>
                        <w:txbxContent>
                          <w:p w14:paraId="50276999" w14:textId="1B9A78D0" w:rsidR="00EB2029" w:rsidRDefault="007E386C" w:rsidP="00CA1463">
                            <w:pPr>
                              <w:spacing w:after="0"/>
                              <w:rPr>
                                <w:noProof/>
                              </w:rPr>
                            </w:pPr>
                            <w:r>
                              <w:rPr>
                                <w:noProof/>
                              </w:rPr>
                              <w:t xml:space="preserve">So what was Mrs. Santos saying when she referred to a market of stocks? </w:t>
                            </w:r>
                          </w:p>
                          <w:p w14:paraId="2495A2FD" w14:textId="77777777" w:rsidR="00EB2029" w:rsidRDefault="00EB2029" w:rsidP="00CA1463">
                            <w:pPr>
                              <w:spacing w:after="0"/>
                              <w:rPr>
                                <w:noProof/>
                              </w:rPr>
                            </w:pPr>
                          </w:p>
                          <w:p w14:paraId="379419BC" w14:textId="2DBFB8B0" w:rsidR="008C2C91" w:rsidRDefault="007E386C" w:rsidP="00CA1463">
                            <w:pPr>
                              <w:spacing w:after="0"/>
                              <w:rPr>
                                <w:noProof/>
                              </w:rPr>
                            </w:pPr>
                            <w:r w:rsidRPr="00FE7C37">
                              <w:rPr>
                                <w:b/>
                                <w:bCs/>
                                <w:i/>
                                <w:iCs/>
                                <w:noProof/>
                              </w:rPr>
                              <w:t xml:space="preserve">Our takeaway is that there are </w:t>
                            </w:r>
                            <w:r w:rsidR="00C93865" w:rsidRPr="00FE7C37">
                              <w:rPr>
                                <w:b/>
                                <w:bCs/>
                                <w:i/>
                                <w:iCs/>
                                <w:noProof/>
                              </w:rPr>
                              <w:t xml:space="preserve">meaningful </w:t>
                            </w:r>
                            <w:r w:rsidR="00FC12FC" w:rsidRPr="00FE7C37">
                              <w:rPr>
                                <w:b/>
                                <w:bCs/>
                                <w:i/>
                                <w:iCs/>
                                <w:noProof/>
                              </w:rPr>
                              <w:t xml:space="preserve">advantages to being selective </w:t>
                            </w:r>
                            <w:r w:rsidR="00C93865" w:rsidRPr="00FE7C37">
                              <w:rPr>
                                <w:b/>
                                <w:bCs/>
                                <w:i/>
                                <w:iCs/>
                                <w:noProof/>
                              </w:rPr>
                              <w:t>about</w:t>
                            </w:r>
                            <w:r w:rsidR="00FC12FC" w:rsidRPr="00FE7C37">
                              <w:rPr>
                                <w:b/>
                                <w:bCs/>
                                <w:i/>
                                <w:iCs/>
                                <w:noProof/>
                              </w:rPr>
                              <w:t xml:space="preserve"> whick stocks one elects to own, </w:t>
                            </w:r>
                            <w:r w:rsidR="004E1A8E" w:rsidRPr="00FE7C37">
                              <w:rPr>
                                <w:b/>
                                <w:bCs/>
                                <w:i/>
                                <w:iCs/>
                                <w:noProof/>
                              </w:rPr>
                              <w:t>at what percentages, and for what reasons.</w:t>
                            </w:r>
                            <w:r w:rsidR="004E1A8E">
                              <w:rPr>
                                <w:noProof/>
                              </w:rPr>
                              <w:t xml:space="preserve"> </w:t>
                            </w:r>
                            <w:r w:rsidR="00EB2029">
                              <w:rPr>
                                <w:noProof/>
                              </w:rPr>
                              <w:t>We believe t</w:t>
                            </w:r>
                            <w:r w:rsidR="004E1A8E">
                              <w:rPr>
                                <w:noProof/>
                              </w:rPr>
                              <w:t>here are times when an index can serve as a useful tool (i.e.</w:t>
                            </w:r>
                            <w:r w:rsidR="00EB2029">
                              <w:rPr>
                                <w:noProof/>
                              </w:rPr>
                              <w:t xml:space="preserve"> </w:t>
                            </w:r>
                            <w:r w:rsidR="004E1A8E">
                              <w:rPr>
                                <w:noProof/>
                              </w:rPr>
                              <w:t>as the uinderlying for a buffered ETF or Striuctured pro</w:t>
                            </w:r>
                            <w:r w:rsidR="00EB2029">
                              <w:rPr>
                                <w:noProof/>
                              </w:rPr>
                              <w:t>d</w:t>
                            </w:r>
                            <w:r w:rsidR="004E1A8E">
                              <w:rPr>
                                <w:noProof/>
                              </w:rPr>
                              <w:t>uct)</w:t>
                            </w:r>
                            <w:r w:rsidR="00EB2029">
                              <w:rPr>
                                <w:noProof/>
                              </w:rPr>
                              <w:t xml:space="preserve">. The </w:t>
                            </w:r>
                            <w:r w:rsidR="00773F38">
                              <w:rPr>
                                <w:noProof/>
                              </w:rPr>
                              <w:t xml:space="preserve">names at the top of the weightings list provided investors the greatest opportunity for return BEFORE they took over the leadership of the index.  Furthermore, the law of large numbers has consistently shown that businesses at the </w:t>
                            </w:r>
                            <w:r w:rsidR="006E5B3F">
                              <w:rPr>
                                <w:noProof/>
                              </w:rPr>
                              <w:t>top of the market-cap pyramid often find staying there difficult.</w:t>
                            </w:r>
                          </w:p>
                          <w:p w14:paraId="2CCE621A" w14:textId="77777777" w:rsidR="008C2C91" w:rsidRDefault="008C2C91" w:rsidP="00CA1463">
                            <w:pPr>
                              <w:spacing w:after="0"/>
                              <w:rPr>
                                <w:noProof/>
                              </w:rPr>
                            </w:pPr>
                          </w:p>
                          <w:p w14:paraId="77D4C4BD" w14:textId="696813F9" w:rsidR="00CA1463" w:rsidRDefault="008C2C91" w:rsidP="00CA1463">
                            <w:pPr>
                              <w:spacing w:after="0"/>
                              <w:rPr>
                                <w:noProof/>
                              </w:rPr>
                            </w:pPr>
                            <w:r>
                              <w:rPr>
                                <w:noProof/>
                              </w:rPr>
                              <w:t xml:space="preserve">When the Technology Bubble hit, names like </w:t>
                            </w:r>
                            <w:r w:rsidR="007B5203">
                              <w:rPr>
                                <w:noProof/>
                              </w:rPr>
                              <w:t>GE</w:t>
                            </w:r>
                            <w:r w:rsidR="00A057BC">
                              <w:rPr>
                                <w:noProof/>
                              </w:rPr>
                              <w:t xml:space="preserve">, Cisco, Intel, NTT, </w:t>
                            </w:r>
                            <w:r w:rsidR="00E76C1E">
                              <w:rPr>
                                <w:noProof/>
                              </w:rPr>
                              <w:t xml:space="preserve">Lucent </w:t>
                            </w:r>
                            <w:r w:rsidR="00A057BC">
                              <w:rPr>
                                <w:noProof/>
                              </w:rPr>
                              <w:t>and Nokia</w:t>
                            </w:r>
                            <w:r>
                              <w:rPr>
                                <w:noProof/>
                              </w:rPr>
                              <w:t xml:space="preserve"> </w:t>
                            </w:r>
                            <w:r w:rsidR="00055B6C">
                              <w:rPr>
                                <w:noProof/>
                              </w:rPr>
                              <w:t xml:space="preserve">were among the top 10 largest companies in the S&amp;P 500. </w:t>
                            </w:r>
                            <w:r w:rsidR="006E5B3F">
                              <w:rPr>
                                <w:noProof/>
                              </w:rPr>
                              <w:t xml:space="preserve"> </w:t>
                            </w:r>
                            <w:r w:rsidR="00962347">
                              <w:rPr>
                                <w:noProof/>
                              </w:rPr>
                              <w:t>At the beginning of 2009, PetroChina, ICBC, China Mobile</w:t>
                            </w:r>
                            <w:r w:rsidR="002800CD">
                              <w:rPr>
                                <w:noProof/>
                              </w:rPr>
                              <w:t xml:space="preserve">, and China Communication were among the top 10. Just </w:t>
                            </w:r>
                            <w:r w:rsidR="00806BAE">
                              <w:rPr>
                                <w:noProof/>
                              </w:rPr>
                              <w:t>4</w:t>
                            </w:r>
                            <w:r w:rsidR="000753A9">
                              <w:rPr>
                                <w:noProof/>
                              </w:rPr>
                              <w:t xml:space="preserve"> years ago Alibaba and Tencent had joined the Top 10.</w:t>
                            </w:r>
                            <w:r w:rsidR="00962347">
                              <w:rPr>
                                <w:noProof/>
                              </w:rPr>
                              <w:t xml:space="preserve"> </w:t>
                            </w:r>
                            <w:r w:rsidR="00527F17">
                              <w:rPr>
                                <w:noProof/>
                              </w:rPr>
                              <w:t xml:space="preserve">The leadership is almost certain to change again in the coming years.  </w:t>
                            </w:r>
                            <w:r w:rsidR="00984427">
                              <w:rPr>
                                <w:noProof/>
                              </w:rPr>
                              <w:t xml:space="preserve">Companies among the bottom half of the index </w:t>
                            </w:r>
                            <w:r w:rsidR="005D0387">
                              <w:rPr>
                                <w:noProof/>
                              </w:rPr>
                              <w:t>(all weighted 0.09% or less) will likely climb the ladder meaningfully.</w:t>
                            </w:r>
                            <w:r w:rsidR="00AA4B4F">
                              <w:rPr>
                                <w:noProof/>
                              </w:rPr>
                              <w:t xml:space="preserve"> With only a market weighting to such names, it’s difficult to benefit meaningfully from such a move.</w:t>
                            </w:r>
                          </w:p>
                          <w:p w14:paraId="5933A5DE" w14:textId="77777777" w:rsidR="00A85880" w:rsidRDefault="00A85880" w:rsidP="00CA1463">
                            <w:pPr>
                              <w:spacing w:after="0"/>
                              <w:rPr>
                                <w:noProof/>
                              </w:rPr>
                            </w:pPr>
                          </w:p>
                          <w:p w14:paraId="18DFFE04" w14:textId="427E6EA0" w:rsidR="00A85880" w:rsidRPr="007F57A7" w:rsidRDefault="00A85880" w:rsidP="00CA1463">
                            <w:pPr>
                              <w:spacing w:after="0"/>
                              <w:rPr>
                                <w:b/>
                                <w:bCs/>
                                <w:noProof/>
                              </w:rPr>
                            </w:pPr>
                            <w:r w:rsidRPr="007F57A7">
                              <w:rPr>
                                <w:b/>
                                <w:bCs/>
                                <w:noProof/>
                              </w:rPr>
                              <w:t>Quick Math Example:</w:t>
                            </w:r>
                          </w:p>
                          <w:p w14:paraId="0BA70E31" w14:textId="48653E92" w:rsidR="00A85880" w:rsidRDefault="00A85880" w:rsidP="00623F64">
                            <w:pPr>
                              <w:pStyle w:val="ListParagraph"/>
                              <w:numPr>
                                <w:ilvl w:val="0"/>
                                <w:numId w:val="15"/>
                              </w:numPr>
                              <w:spacing w:after="0"/>
                              <w:rPr>
                                <w:noProof/>
                              </w:rPr>
                            </w:pPr>
                            <w:r>
                              <w:rPr>
                                <w:noProof/>
                              </w:rPr>
                              <w:t xml:space="preserve">Top </w:t>
                            </w:r>
                            <w:r w:rsidR="006E04EE">
                              <w:rPr>
                                <w:noProof/>
                              </w:rPr>
                              <w:t>25</w:t>
                            </w:r>
                            <w:r>
                              <w:rPr>
                                <w:noProof/>
                              </w:rPr>
                              <w:t xml:space="preserve"> names collectively fall 20%</w:t>
                            </w:r>
                          </w:p>
                          <w:p w14:paraId="7AEC239A" w14:textId="437F4290" w:rsidR="006E04EE" w:rsidRDefault="006E04EE" w:rsidP="00623F64">
                            <w:pPr>
                              <w:pStyle w:val="ListParagraph"/>
                              <w:numPr>
                                <w:ilvl w:val="0"/>
                                <w:numId w:val="15"/>
                              </w:numPr>
                              <w:spacing w:after="0"/>
                              <w:rPr>
                                <w:noProof/>
                              </w:rPr>
                            </w:pPr>
                            <w:r>
                              <w:rPr>
                                <w:noProof/>
                              </w:rPr>
                              <w:t xml:space="preserve">Next </w:t>
                            </w:r>
                            <w:r w:rsidR="007F2F67">
                              <w:rPr>
                                <w:noProof/>
                              </w:rPr>
                              <w:t>1</w:t>
                            </w:r>
                            <w:r>
                              <w:rPr>
                                <w:noProof/>
                              </w:rPr>
                              <w:t>25 names</w:t>
                            </w:r>
                            <w:r w:rsidR="00C0440D">
                              <w:rPr>
                                <w:noProof/>
                              </w:rPr>
                              <w:t xml:space="preserve"> collectively </w:t>
                            </w:r>
                            <w:r>
                              <w:rPr>
                                <w:noProof/>
                              </w:rPr>
                              <w:t>trade flat</w:t>
                            </w:r>
                          </w:p>
                          <w:p w14:paraId="4C70108B" w14:textId="77777777" w:rsidR="00EE77DE" w:rsidRDefault="007F2F67" w:rsidP="00EE77DE">
                            <w:pPr>
                              <w:pStyle w:val="ListParagraph"/>
                              <w:numPr>
                                <w:ilvl w:val="0"/>
                                <w:numId w:val="15"/>
                              </w:numPr>
                              <w:spacing w:after="0"/>
                              <w:rPr>
                                <w:noProof/>
                              </w:rPr>
                            </w:pPr>
                            <w:r>
                              <w:rPr>
                                <w:noProof/>
                              </w:rPr>
                              <w:t>The remaining 350 names would have to be up 33% each for the index to trade flat</w:t>
                            </w:r>
                          </w:p>
                          <w:p w14:paraId="2FB655D2" w14:textId="2FCC51EF" w:rsidR="007F57A7" w:rsidRPr="00EE77DE" w:rsidRDefault="007F57A7" w:rsidP="00EE77DE">
                            <w:pPr>
                              <w:pStyle w:val="ListParagraph"/>
                              <w:numPr>
                                <w:ilvl w:val="0"/>
                                <w:numId w:val="15"/>
                              </w:numPr>
                              <w:spacing w:after="0"/>
                              <w:rPr>
                                <w:noProof/>
                              </w:rPr>
                            </w:pPr>
                            <w:r>
                              <w:rPr>
                                <w:noProof/>
                              </w:rPr>
                              <w:t>In this example, 95% of the names were flat or positive!</w:t>
                            </w:r>
                          </w:p>
                          <w:p w14:paraId="6E5CCA60" w14:textId="77777777" w:rsidR="007F57A7" w:rsidRDefault="007F57A7" w:rsidP="007F57A7">
                            <w:pPr>
                              <w:spacing w:after="0"/>
                              <w:rPr>
                                <w:rFonts w:cstheme="minorHAnsi"/>
                                <w:bCs/>
                                <w:sz w:val="30"/>
                                <w:szCs w:val="30"/>
                              </w:rPr>
                            </w:pPr>
                          </w:p>
                          <w:p w14:paraId="1A53ECDD" w14:textId="15A6D55F" w:rsidR="007F57A7" w:rsidRDefault="0068055E" w:rsidP="007F57A7">
                            <w:pPr>
                              <w:spacing w:after="0"/>
                              <w:rPr>
                                <w:rFonts w:cstheme="minorHAnsi"/>
                                <w:bCs/>
                              </w:rPr>
                            </w:pPr>
                            <w:r>
                              <w:rPr>
                                <w:rFonts w:cstheme="minorHAnsi"/>
                                <w:bCs/>
                              </w:rPr>
                              <w:t xml:space="preserve">Many argue that </w:t>
                            </w:r>
                            <w:r w:rsidR="00EE77DE">
                              <w:rPr>
                                <w:rFonts w:cstheme="minorHAnsi"/>
                                <w:bCs/>
                              </w:rPr>
                              <w:t>today’s</w:t>
                            </w:r>
                            <w:r>
                              <w:rPr>
                                <w:rFonts w:cstheme="minorHAnsi"/>
                                <w:bCs/>
                              </w:rPr>
                              <w:t xml:space="preserve"> stock market is </w:t>
                            </w:r>
                            <w:proofErr w:type="gramStart"/>
                            <w:r w:rsidR="008275E9">
                              <w:rPr>
                                <w:rFonts w:cstheme="minorHAnsi"/>
                                <w:bCs/>
                              </w:rPr>
                              <w:t>fairly</w:t>
                            </w:r>
                            <w:r w:rsidR="0090219D">
                              <w:rPr>
                                <w:rFonts w:cstheme="minorHAnsi"/>
                                <w:bCs/>
                              </w:rPr>
                              <w:t xml:space="preserve"> </w:t>
                            </w:r>
                            <w:r w:rsidR="008275E9">
                              <w:rPr>
                                <w:rFonts w:cstheme="minorHAnsi"/>
                                <w:bCs/>
                              </w:rPr>
                              <w:t>valued</w:t>
                            </w:r>
                            <w:proofErr w:type="gramEnd"/>
                            <w:r w:rsidR="008275E9">
                              <w:rPr>
                                <w:rFonts w:cstheme="minorHAnsi"/>
                                <w:bCs/>
                              </w:rPr>
                              <w:t xml:space="preserve"> or expensive. Within th</w:t>
                            </w:r>
                            <w:r w:rsidR="008B58DD">
                              <w:rPr>
                                <w:rFonts w:cstheme="minorHAnsi"/>
                                <w:bCs/>
                              </w:rPr>
                              <w:t>e</w:t>
                            </w:r>
                            <w:r w:rsidR="008275E9">
                              <w:rPr>
                                <w:rFonts w:cstheme="minorHAnsi"/>
                                <w:bCs/>
                              </w:rPr>
                              <w:t xml:space="preserve"> index, however, are stocks that trade with </w:t>
                            </w:r>
                            <w:r w:rsidR="00032181">
                              <w:rPr>
                                <w:rFonts w:cstheme="minorHAnsi"/>
                                <w:bCs/>
                              </w:rPr>
                              <w:t>single-digit P/E ratios and stocks without earnings at all.</w:t>
                            </w:r>
                            <w:r w:rsidR="008B58DD">
                              <w:rPr>
                                <w:rFonts w:cstheme="minorHAnsi"/>
                                <w:bCs/>
                              </w:rPr>
                              <w:t xml:space="preserve"> Not all stocks are created equal</w:t>
                            </w:r>
                            <w:r w:rsidR="0060458F">
                              <w:rPr>
                                <w:rFonts w:cstheme="minorHAnsi"/>
                                <w:bCs/>
                              </w:rPr>
                              <w:t xml:space="preserve">ly and not all types of stocks are in favor during various points of the economic cycle.  We would argue that owning more than 4.7% in energy right now </w:t>
                            </w:r>
                            <w:r w:rsidR="00671CCE">
                              <w:rPr>
                                <w:rFonts w:cstheme="minorHAnsi"/>
                                <w:bCs/>
                              </w:rPr>
                              <w:t xml:space="preserve">makes sense for investors. Owning nearly 26% exposure to 10 names </w:t>
                            </w:r>
                            <w:r w:rsidR="00E86079">
                              <w:rPr>
                                <w:rFonts w:cstheme="minorHAnsi"/>
                                <w:bCs/>
                              </w:rPr>
                              <w:t xml:space="preserve">that trade </w:t>
                            </w:r>
                            <w:r w:rsidR="00415743">
                              <w:rPr>
                                <w:rFonts w:cstheme="minorHAnsi"/>
                                <w:bCs/>
                              </w:rPr>
                              <w:t>at multiples well above that of the index</w:t>
                            </w:r>
                            <w:r w:rsidR="00E86079">
                              <w:rPr>
                                <w:rFonts w:cstheme="minorHAnsi"/>
                                <w:bCs/>
                              </w:rPr>
                              <w:t xml:space="preserve"> </w:t>
                            </w:r>
                            <w:r w:rsidR="00671CCE">
                              <w:rPr>
                                <w:rFonts w:cstheme="minorHAnsi"/>
                                <w:bCs/>
                              </w:rPr>
                              <w:t>makes less sense in our eyes.</w:t>
                            </w:r>
                            <w:r w:rsidR="00415743">
                              <w:rPr>
                                <w:rFonts w:cstheme="minorHAnsi"/>
                                <w:bCs/>
                              </w:rPr>
                              <w:t xml:space="preserve"> In fact, of the top ten in the index, only XOM trades with a multiple below 20.</w:t>
                            </w:r>
                          </w:p>
                          <w:p w14:paraId="5584243A" w14:textId="77777777" w:rsidR="00A04319" w:rsidRDefault="00A04319" w:rsidP="007F57A7">
                            <w:pPr>
                              <w:spacing w:after="0"/>
                              <w:rPr>
                                <w:rFonts w:cstheme="minorHAnsi"/>
                                <w:bCs/>
                              </w:rPr>
                            </w:pPr>
                          </w:p>
                          <w:p w14:paraId="27F5ED77" w14:textId="2A170CF0" w:rsidR="00FE7C37" w:rsidRDefault="00435302" w:rsidP="007F57A7">
                            <w:pPr>
                              <w:spacing w:after="0"/>
                              <w:rPr>
                                <w:rFonts w:cstheme="minorHAnsi"/>
                                <w:bCs/>
                              </w:rPr>
                            </w:pPr>
                            <w:r>
                              <w:rPr>
                                <w:rFonts w:cstheme="minorHAnsi"/>
                                <w:bCs/>
                              </w:rPr>
                              <w:t xml:space="preserve">Finally, not all “markets” are the same.  The S&amp;P 500 is but one of dozens of markets.  Overseas, some markets trade at dramatic discounts to that of the S&amp;P 500.  </w:t>
                            </w:r>
                            <w:r w:rsidR="00934176">
                              <w:rPr>
                                <w:rFonts w:cstheme="minorHAnsi"/>
                                <w:bCs/>
                              </w:rPr>
                              <w:t>We believe t</w:t>
                            </w:r>
                            <w:r w:rsidR="00104005">
                              <w:rPr>
                                <w:rFonts w:cstheme="minorHAnsi"/>
                                <w:bCs/>
                              </w:rPr>
                              <w:t xml:space="preserve">here are tremendous opportunities to identify mispriced assets </w:t>
                            </w:r>
                            <w:r w:rsidR="00EC4F25">
                              <w:rPr>
                                <w:rFonts w:cstheme="minorHAnsi"/>
                                <w:bCs/>
                              </w:rPr>
                              <w:t xml:space="preserve">and underappreciated companies </w:t>
                            </w:r>
                            <w:r w:rsidR="00210299">
                              <w:rPr>
                                <w:rFonts w:cstheme="minorHAnsi"/>
                                <w:bCs/>
                              </w:rPr>
                              <w:t xml:space="preserve">outside of the </w:t>
                            </w:r>
                            <w:r w:rsidR="00104005">
                              <w:rPr>
                                <w:rFonts w:cstheme="minorHAnsi"/>
                                <w:bCs/>
                              </w:rPr>
                              <w:t>US markets.</w:t>
                            </w:r>
                            <w:r w:rsidR="00934176">
                              <w:rPr>
                                <w:rFonts w:cstheme="minorHAnsi"/>
                                <w:bCs/>
                              </w:rPr>
                              <w:t xml:space="preserve"> The US doesn’t have a monopoly on great </w:t>
                            </w:r>
                            <w:r w:rsidR="00314666">
                              <w:rPr>
                                <w:rFonts w:cstheme="minorHAnsi"/>
                                <w:bCs/>
                              </w:rPr>
                              <w:t>companies,</w:t>
                            </w:r>
                            <w:r w:rsidR="00934176">
                              <w:rPr>
                                <w:rFonts w:cstheme="minorHAnsi"/>
                                <w:bCs/>
                              </w:rPr>
                              <w:t xml:space="preserve"> and after a decade of outperformance, it seems more plausible than ever that some of the best opportunities are currently in non-US equities.</w:t>
                            </w:r>
                            <w:r w:rsidR="008853F9">
                              <w:rPr>
                                <w:rFonts w:cstheme="minorHAnsi"/>
                                <w:bCs/>
                              </w:rPr>
                              <w:t xml:space="preserve"> </w:t>
                            </w:r>
                          </w:p>
                          <w:p w14:paraId="44CF3CC4" w14:textId="77777777" w:rsidR="00FE7C37" w:rsidRDefault="00FE7C37" w:rsidP="007F57A7">
                            <w:pPr>
                              <w:spacing w:after="0"/>
                              <w:rPr>
                                <w:rFonts w:cstheme="minorHAnsi"/>
                                <w:bCs/>
                              </w:rPr>
                            </w:pPr>
                          </w:p>
                          <w:p w14:paraId="374B5A5B" w14:textId="5C33F8F4" w:rsidR="00A04319" w:rsidRPr="00D26121" w:rsidRDefault="00E603BF" w:rsidP="007F57A7">
                            <w:pPr>
                              <w:spacing w:after="0"/>
                              <w:rPr>
                                <w:rFonts w:cstheme="minorHAnsi"/>
                                <w:bCs/>
                              </w:rPr>
                            </w:pPr>
                            <w:r w:rsidRPr="00F07481">
                              <w:rPr>
                                <w:rFonts w:cstheme="minorHAnsi"/>
                                <w:b/>
                                <w:i/>
                                <w:iCs/>
                              </w:rPr>
                              <w:t xml:space="preserve">History has shown </w:t>
                            </w:r>
                            <w:r w:rsidR="008853F9" w:rsidRPr="00F07481">
                              <w:rPr>
                                <w:rFonts w:cstheme="minorHAnsi"/>
                                <w:b/>
                                <w:i/>
                                <w:iCs/>
                              </w:rPr>
                              <w:t xml:space="preserve">active management and </w:t>
                            </w:r>
                            <w:r w:rsidR="00C96016" w:rsidRPr="00F07481">
                              <w:rPr>
                                <w:rFonts w:cstheme="minorHAnsi"/>
                                <w:b/>
                                <w:i/>
                                <w:iCs/>
                              </w:rPr>
                              <w:t xml:space="preserve">in-depth company-specific </w:t>
                            </w:r>
                            <w:r w:rsidR="008853F9" w:rsidRPr="00F07481">
                              <w:rPr>
                                <w:rFonts w:cstheme="minorHAnsi"/>
                                <w:b/>
                                <w:i/>
                                <w:iCs/>
                              </w:rPr>
                              <w:t xml:space="preserve">research are valuable tools </w:t>
                            </w:r>
                            <w:r w:rsidR="00335CF3" w:rsidRPr="00F07481">
                              <w:rPr>
                                <w:rFonts w:cstheme="minorHAnsi"/>
                                <w:b/>
                                <w:i/>
                                <w:iCs/>
                              </w:rPr>
                              <w:t>that can help identify opportunity during challenging times</w:t>
                            </w:r>
                            <w:r w:rsidR="00C96016" w:rsidRPr="00F07481">
                              <w:rPr>
                                <w:rFonts w:cstheme="minorHAnsi"/>
                                <w:b/>
                                <w:i/>
                                <w:iCs/>
                              </w:rPr>
                              <w:t xml:space="preserve"> a</w:t>
                            </w:r>
                            <w:r w:rsidR="00242562" w:rsidRPr="00F07481">
                              <w:rPr>
                                <w:rFonts w:cstheme="minorHAnsi"/>
                                <w:b/>
                                <w:i/>
                                <w:iCs/>
                              </w:rPr>
                              <w:t>nd add value to one’s portfolio during turbulent times</w:t>
                            </w:r>
                            <w:r w:rsidR="00335CF3" w:rsidRPr="00F07481">
                              <w:rPr>
                                <w:rFonts w:cstheme="minorHAnsi"/>
                                <w:b/>
                                <w:i/>
                                <w:iCs/>
                              </w:rPr>
                              <w:t>.</w:t>
                            </w:r>
                            <w:r w:rsidR="00242562" w:rsidRPr="00F07481">
                              <w:rPr>
                                <w:rFonts w:cstheme="minorHAnsi"/>
                                <w:b/>
                                <w:i/>
                                <w:iCs/>
                              </w:rPr>
                              <w:t xml:space="preserve"> </w:t>
                            </w:r>
                            <w:r w:rsidRPr="00F07481">
                              <w:rPr>
                                <w:rFonts w:cstheme="minorHAnsi"/>
                                <w:b/>
                                <w:i/>
                                <w:iCs/>
                              </w:rPr>
                              <w:t xml:space="preserve"> </w:t>
                            </w:r>
                            <w:r w:rsidR="00D26121">
                              <w:rPr>
                                <w:rFonts w:cstheme="minorHAnsi"/>
                                <w:bCs/>
                              </w:rPr>
                              <w:t xml:space="preserve">While some may argue that </w:t>
                            </w:r>
                            <w:r w:rsidR="006E679B">
                              <w:rPr>
                                <w:rFonts w:cstheme="minorHAnsi"/>
                                <w:bCs/>
                              </w:rPr>
                              <w:t xml:space="preserve">many </w:t>
                            </w:r>
                            <w:r w:rsidR="00D26121">
                              <w:rPr>
                                <w:rFonts w:cstheme="minorHAnsi"/>
                                <w:bCs/>
                              </w:rPr>
                              <w:t>active manage</w:t>
                            </w:r>
                            <w:r w:rsidR="006E679B">
                              <w:rPr>
                                <w:rFonts w:cstheme="minorHAnsi"/>
                                <w:bCs/>
                              </w:rPr>
                              <w:t>rs</w:t>
                            </w:r>
                            <w:r w:rsidR="00D26121">
                              <w:rPr>
                                <w:rFonts w:cstheme="minorHAnsi"/>
                                <w:bCs/>
                              </w:rPr>
                              <w:t xml:space="preserve"> fail</w:t>
                            </w:r>
                            <w:r w:rsidR="006E679B">
                              <w:rPr>
                                <w:rFonts w:cstheme="minorHAnsi"/>
                                <w:bCs/>
                              </w:rPr>
                              <w:t>ed to add value over the past decade</w:t>
                            </w:r>
                            <w:r w:rsidR="00C83F38">
                              <w:rPr>
                                <w:rFonts w:cstheme="minorHAnsi"/>
                                <w:bCs/>
                              </w:rPr>
                              <w:t xml:space="preserve">, we believe the next era of the markets likely looks dissimilar to the last decade. </w:t>
                            </w:r>
                            <w:r w:rsidR="000A65DE">
                              <w:rPr>
                                <w:rFonts w:cstheme="minorHAnsi"/>
                                <w:bCs/>
                              </w:rPr>
                              <w:t xml:space="preserve">We believe there is value in </w:t>
                            </w:r>
                            <w:r w:rsidR="000443D9">
                              <w:rPr>
                                <w:rFonts w:cstheme="minorHAnsi"/>
                                <w:bCs/>
                              </w:rPr>
                              <w:t>disciplined</w:t>
                            </w:r>
                            <w:r w:rsidR="000A65DE">
                              <w:rPr>
                                <w:rFonts w:cstheme="minorHAnsi"/>
                                <w:bCs/>
                              </w:rPr>
                              <w:t xml:space="preserve"> security selection</w:t>
                            </w:r>
                            <w:r w:rsidR="000443D9">
                              <w:rPr>
                                <w:rFonts w:cstheme="minorHAnsi"/>
                                <w:bCs/>
                              </w:rPr>
                              <w:t xml:space="preserve"> and </w:t>
                            </w:r>
                            <w:r w:rsidR="00DA3A43">
                              <w:rPr>
                                <w:rFonts w:cstheme="minorHAnsi"/>
                                <w:bCs/>
                              </w:rPr>
                              <w:t xml:space="preserve">that venturing well beyond the S&amp;P 500 is </w:t>
                            </w:r>
                            <w:r w:rsidR="00314666">
                              <w:rPr>
                                <w:rFonts w:cstheme="minorHAnsi"/>
                                <w:bCs/>
                              </w:rPr>
                              <w:t>likely to reward investors in the years ahead.</w:t>
                            </w:r>
                          </w:p>
                          <w:p w14:paraId="54DEBC37" w14:textId="77777777" w:rsidR="000B16F4" w:rsidRDefault="000B16F4" w:rsidP="007F57A7">
                            <w:pPr>
                              <w:spacing w:after="0"/>
                              <w:rPr>
                                <w:rFonts w:cstheme="minorHAnsi"/>
                                <w:bCs/>
                              </w:rPr>
                            </w:pPr>
                          </w:p>
                          <w:p w14:paraId="6A54E7D0" w14:textId="27CE9F2B" w:rsidR="000B16F4" w:rsidRPr="0068055E" w:rsidRDefault="000B16F4" w:rsidP="007F57A7">
                            <w:pPr>
                              <w:spacing w:after="0"/>
                              <w:rPr>
                                <w:rFonts w:cstheme="minorHAnsi"/>
                                <w:bCs/>
                              </w:rPr>
                            </w:pPr>
                            <w:r>
                              <w:rPr>
                                <w:rFonts w:cstheme="minorHAnsi"/>
                                <w:bCs/>
                              </w:rPr>
                              <w:t xml:space="preserve">Stay disciplined, stay focused, and remember that stock markets </w:t>
                            </w:r>
                            <w:r w:rsidR="00314666">
                              <w:rPr>
                                <w:rFonts w:cstheme="minorHAnsi"/>
                                <w:bCs/>
                              </w:rPr>
                              <w:t xml:space="preserve">STILL </w:t>
                            </w:r>
                            <w:r>
                              <w:rPr>
                                <w:rFonts w:cstheme="minorHAnsi"/>
                                <w:bCs/>
                              </w:rPr>
                              <w:t xml:space="preserve">are made </w:t>
                            </w:r>
                            <w:r w:rsidR="004F6724">
                              <w:rPr>
                                <w:rFonts w:cstheme="minorHAnsi"/>
                                <w:bCs/>
                              </w:rPr>
                              <w:t xml:space="preserve">up of </w:t>
                            </w:r>
                            <w:r w:rsidR="00F07481">
                              <w:rPr>
                                <w:rFonts w:cstheme="minorHAnsi"/>
                                <w:bCs/>
                              </w:rPr>
                              <w:t xml:space="preserve">individual </w:t>
                            </w:r>
                            <w:r w:rsidR="004F6724">
                              <w:rPr>
                                <w:rFonts w:cstheme="minorHAnsi"/>
                                <w:bCs/>
                              </w:rPr>
                              <w:t>stocks!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07FA6" id="_x0000_s1027" type="#_x0000_t202" style="position:absolute;left:0;text-align:left;margin-left:8.25pt;margin-top:1.55pt;width:596.25pt;height:57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" stroked="f">
                <v:textbox>
                  <w:txbxContent>
                    <w:p w14:paraId="50276999" w14:textId="1B9A78D0" w:rsidR="00EB2029" w:rsidRDefault="007E386C" w:rsidP="00CA1463">
                      <w:pPr>
                        <w:spacing w:after="0"/>
                        <w:rPr>
                          <w:noProof/>
                        </w:rPr>
                      </w:pPr>
                      <w:r>
                        <w:rPr>
                          <w:noProof/>
                        </w:rPr>
                        <w:t xml:space="preserve">So what was Mrs. Santos saying when she referred to a market of stocks? </w:t>
                      </w:r>
                    </w:p>
                    <w:p w14:paraId="2495A2FD" w14:textId="77777777" w:rsidR="00EB2029" w:rsidRDefault="00EB2029" w:rsidP="00CA1463">
                      <w:pPr>
                        <w:spacing w:after="0"/>
                        <w:rPr>
                          <w:noProof/>
                        </w:rPr>
                      </w:pPr>
                    </w:p>
                    <w:p w14:paraId="379419BC" w14:textId="2DBFB8B0" w:rsidR="008C2C91" w:rsidRDefault="007E386C" w:rsidP="00CA1463">
                      <w:pPr>
                        <w:spacing w:after="0"/>
                        <w:rPr>
                          <w:noProof/>
                        </w:rPr>
                      </w:pPr>
                      <w:r w:rsidRPr="00FE7C37">
                        <w:rPr>
                          <w:b/>
                          <w:bCs/>
                          <w:i/>
                          <w:iCs/>
                          <w:noProof/>
                        </w:rPr>
                        <w:t xml:space="preserve">Our takeaway is that there are </w:t>
                      </w:r>
                      <w:r w:rsidR="00C93865" w:rsidRPr="00FE7C37">
                        <w:rPr>
                          <w:b/>
                          <w:bCs/>
                          <w:i/>
                          <w:iCs/>
                          <w:noProof/>
                        </w:rPr>
                        <w:t xml:space="preserve">meaningful </w:t>
                      </w:r>
                      <w:r w:rsidR="00FC12FC" w:rsidRPr="00FE7C37">
                        <w:rPr>
                          <w:b/>
                          <w:bCs/>
                          <w:i/>
                          <w:iCs/>
                          <w:noProof/>
                        </w:rPr>
                        <w:t xml:space="preserve">advantages to being selective </w:t>
                      </w:r>
                      <w:r w:rsidR="00C93865" w:rsidRPr="00FE7C37">
                        <w:rPr>
                          <w:b/>
                          <w:bCs/>
                          <w:i/>
                          <w:iCs/>
                          <w:noProof/>
                        </w:rPr>
                        <w:t>about</w:t>
                      </w:r>
                      <w:r w:rsidR="00FC12FC" w:rsidRPr="00FE7C37">
                        <w:rPr>
                          <w:b/>
                          <w:bCs/>
                          <w:i/>
                          <w:iCs/>
                          <w:noProof/>
                        </w:rPr>
                        <w:t xml:space="preserve"> whick stocks one elects to own, </w:t>
                      </w:r>
                      <w:r w:rsidR="004E1A8E" w:rsidRPr="00FE7C37">
                        <w:rPr>
                          <w:b/>
                          <w:bCs/>
                          <w:i/>
                          <w:iCs/>
                          <w:noProof/>
                        </w:rPr>
                        <w:t>at what percentages, and for what reasons.</w:t>
                      </w:r>
                      <w:r w:rsidR="004E1A8E">
                        <w:rPr>
                          <w:noProof/>
                        </w:rPr>
                        <w:t xml:space="preserve"> </w:t>
                      </w:r>
                      <w:r w:rsidR="00EB2029">
                        <w:rPr>
                          <w:noProof/>
                        </w:rPr>
                        <w:t>We believe t</w:t>
                      </w:r>
                      <w:r w:rsidR="004E1A8E">
                        <w:rPr>
                          <w:noProof/>
                        </w:rPr>
                        <w:t>here are times when an index can serve as a useful tool (i.e.</w:t>
                      </w:r>
                      <w:r w:rsidR="00EB2029">
                        <w:rPr>
                          <w:noProof/>
                        </w:rPr>
                        <w:t xml:space="preserve"> </w:t>
                      </w:r>
                      <w:r w:rsidR="004E1A8E">
                        <w:rPr>
                          <w:noProof/>
                        </w:rPr>
                        <w:t>as the uinderlying for a buffered ETF or Striuctured pro</w:t>
                      </w:r>
                      <w:r w:rsidR="00EB2029">
                        <w:rPr>
                          <w:noProof/>
                        </w:rPr>
                        <w:t>d</w:t>
                      </w:r>
                      <w:r w:rsidR="004E1A8E">
                        <w:rPr>
                          <w:noProof/>
                        </w:rPr>
                        <w:t>uct)</w:t>
                      </w:r>
                      <w:r w:rsidR="00EB2029">
                        <w:rPr>
                          <w:noProof/>
                        </w:rPr>
                        <w:t xml:space="preserve">. The </w:t>
                      </w:r>
                      <w:r w:rsidR="00773F38">
                        <w:rPr>
                          <w:noProof/>
                        </w:rPr>
                        <w:t xml:space="preserve">names at the top of the weightings list provided investors the greatest opportunity for return BEFORE they took over the leadership of the index.  Furthermore, the law of large numbers has consistently shown that businesses at the </w:t>
                      </w:r>
                      <w:r w:rsidR="006E5B3F">
                        <w:rPr>
                          <w:noProof/>
                        </w:rPr>
                        <w:t>top of the market-cap pyramid often find staying there difficult.</w:t>
                      </w:r>
                    </w:p>
                    <w:p w14:paraId="2CCE621A" w14:textId="77777777" w:rsidR="008C2C91" w:rsidRDefault="008C2C91" w:rsidP="00CA1463">
                      <w:pPr>
                        <w:spacing w:after="0"/>
                        <w:rPr>
                          <w:noProof/>
                        </w:rPr>
                      </w:pPr>
                    </w:p>
                    <w:p w14:paraId="77D4C4BD" w14:textId="696813F9" w:rsidR="00CA1463" w:rsidRDefault="008C2C91" w:rsidP="00CA1463">
                      <w:pPr>
                        <w:spacing w:after="0"/>
                        <w:rPr>
                          <w:noProof/>
                        </w:rPr>
                      </w:pPr>
                      <w:r>
                        <w:rPr>
                          <w:noProof/>
                        </w:rPr>
                        <w:t xml:space="preserve">When the Technology Bubble hit, names like </w:t>
                      </w:r>
                      <w:r w:rsidR="007B5203">
                        <w:rPr>
                          <w:noProof/>
                        </w:rPr>
                        <w:t>GE</w:t>
                      </w:r>
                      <w:r w:rsidR="00A057BC">
                        <w:rPr>
                          <w:noProof/>
                        </w:rPr>
                        <w:t xml:space="preserve">, Cisco, Intel, NTT, </w:t>
                      </w:r>
                      <w:r w:rsidR="00E76C1E">
                        <w:rPr>
                          <w:noProof/>
                        </w:rPr>
                        <w:t xml:space="preserve">Lucent </w:t>
                      </w:r>
                      <w:r w:rsidR="00A057BC">
                        <w:rPr>
                          <w:noProof/>
                        </w:rPr>
                        <w:t>and Nokia</w:t>
                      </w:r>
                      <w:r>
                        <w:rPr>
                          <w:noProof/>
                        </w:rPr>
                        <w:t xml:space="preserve"> </w:t>
                      </w:r>
                      <w:r w:rsidR="00055B6C">
                        <w:rPr>
                          <w:noProof/>
                        </w:rPr>
                        <w:t xml:space="preserve">were among the top 10 largest companies in the S&amp;P 500. </w:t>
                      </w:r>
                      <w:r w:rsidR="006E5B3F">
                        <w:rPr>
                          <w:noProof/>
                        </w:rPr>
                        <w:t xml:space="preserve"> </w:t>
                      </w:r>
                      <w:r w:rsidR="00962347">
                        <w:rPr>
                          <w:noProof/>
                        </w:rPr>
                        <w:t>At the beginning of 2009, PetroChina, ICBC, China Mobile</w:t>
                      </w:r>
                      <w:r w:rsidR="002800CD">
                        <w:rPr>
                          <w:noProof/>
                        </w:rPr>
                        <w:t xml:space="preserve">, and China Communication were among the top 10. Just </w:t>
                      </w:r>
                      <w:r w:rsidR="00806BAE">
                        <w:rPr>
                          <w:noProof/>
                        </w:rPr>
                        <w:t>4</w:t>
                      </w:r>
                      <w:r w:rsidR="000753A9">
                        <w:rPr>
                          <w:noProof/>
                        </w:rPr>
                        <w:t xml:space="preserve"> years ago Alibaba and Tencent had joined the Top 10.</w:t>
                      </w:r>
                      <w:r w:rsidR="00962347">
                        <w:rPr>
                          <w:noProof/>
                        </w:rPr>
                        <w:t xml:space="preserve"> </w:t>
                      </w:r>
                      <w:r w:rsidR="00527F17">
                        <w:rPr>
                          <w:noProof/>
                        </w:rPr>
                        <w:t xml:space="preserve">The leadership is almost certain to change again in the coming years.  </w:t>
                      </w:r>
                      <w:r w:rsidR="00984427">
                        <w:rPr>
                          <w:noProof/>
                        </w:rPr>
                        <w:t xml:space="preserve">Companies among the bottom half of the index </w:t>
                      </w:r>
                      <w:r w:rsidR="005D0387">
                        <w:rPr>
                          <w:noProof/>
                        </w:rPr>
                        <w:t>(all weighted 0.09% or less) will likely climb the ladder meaningfully.</w:t>
                      </w:r>
                      <w:r w:rsidR="00AA4B4F">
                        <w:rPr>
                          <w:noProof/>
                        </w:rPr>
                        <w:t xml:space="preserve"> With only a market weighting to such names, it’s difficult to benefit meaningfully from such a move.</w:t>
                      </w:r>
                    </w:p>
                    <w:p w14:paraId="5933A5DE" w14:textId="77777777" w:rsidR="00A85880" w:rsidRDefault="00A85880" w:rsidP="00CA1463">
                      <w:pPr>
                        <w:spacing w:after="0"/>
                        <w:rPr>
                          <w:noProof/>
                        </w:rPr>
                      </w:pPr>
                    </w:p>
                    <w:p w14:paraId="18DFFE04" w14:textId="427E6EA0" w:rsidR="00A85880" w:rsidRPr="007F57A7" w:rsidRDefault="00A85880" w:rsidP="00CA1463">
                      <w:pPr>
                        <w:spacing w:after="0"/>
                        <w:rPr>
                          <w:b/>
                          <w:bCs/>
                          <w:noProof/>
                        </w:rPr>
                      </w:pPr>
                      <w:r w:rsidRPr="007F57A7">
                        <w:rPr>
                          <w:b/>
                          <w:bCs/>
                          <w:noProof/>
                        </w:rPr>
                        <w:t>Quick Math Example:</w:t>
                      </w:r>
                    </w:p>
                    <w:p w14:paraId="0BA70E31" w14:textId="48653E92" w:rsidR="00A85880" w:rsidRDefault="00A85880" w:rsidP="00623F64">
                      <w:pPr>
                        <w:pStyle w:val="ListParagraph"/>
                        <w:numPr>
                          <w:ilvl w:val="0"/>
                          <w:numId w:val="15"/>
                        </w:numPr>
                        <w:spacing w:after="0"/>
                        <w:rPr>
                          <w:noProof/>
                        </w:rPr>
                      </w:pPr>
                      <w:r>
                        <w:rPr>
                          <w:noProof/>
                        </w:rPr>
                        <w:t xml:space="preserve">Top </w:t>
                      </w:r>
                      <w:r w:rsidR="006E04EE">
                        <w:rPr>
                          <w:noProof/>
                        </w:rPr>
                        <w:t>25</w:t>
                      </w:r>
                      <w:r>
                        <w:rPr>
                          <w:noProof/>
                        </w:rPr>
                        <w:t xml:space="preserve"> names collectively fall 20%</w:t>
                      </w:r>
                    </w:p>
                    <w:p w14:paraId="7AEC239A" w14:textId="437F4290" w:rsidR="006E04EE" w:rsidRDefault="006E04EE" w:rsidP="00623F64">
                      <w:pPr>
                        <w:pStyle w:val="ListParagraph"/>
                        <w:numPr>
                          <w:ilvl w:val="0"/>
                          <w:numId w:val="15"/>
                        </w:numPr>
                        <w:spacing w:after="0"/>
                        <w:rPr>
                          <w:noProof/>
                        </w:rPr>
                      </w:pPr>
                      <w:r>
                        <w:rPr>
                          <w:noProof/>
                        </w:rPr>
                        <w:t xml:space="preserve">Next </w:t>
                      </w:r>
                      <w:r w:rsidR="007F2F67">
                        <w:rPr>
                          <w:noProof/>
                        </w:rPr>
                        <w:t>1</w:t>
                      </w:r>
                      <w:r>
                        <w:rPr>
                          <w:noProof/>
                        </w:rPr>
                        <w:t>25 names</w:t>
                      </w:r>
                      <w:r w:rsidR="00C0440D">
                        <w:rPr>
                          <w:noProof/>
                        </w:rPr>
                        <w:t xml:space="preserve"> collectively </w:t>
                      </w:r>
                      <w:r>
                        <w:rPr>
                          <w:noProof/>
                        </w:rPr>
                        <w:t>trade flat</w:t>
                      </w:r>
                    </w:p>
                    <w:p w14:paraId="4C70108B" w14:textId="77777777" w:rsidR="00EE77DE" w:rsidRDefault="007F2F67" w:rsidP="00EE77DE">
                      <w:pPr>
                        <w:pStyle w:val="ListParagraph"/>
                        <w:numPr>
                          <w:ilvl w:val="0"/>
                          <w:numId w:val="15"/>
                        </w:numPr>
                        <w:spacing w:after="0"/>
                        <w:rPr>
                          <w:noProof/>
                        </w:rPr>
                      </w:pPr>
                      <w:r>
                        <w:rPr>
                          <w:noProof/>
                        </w:rPr>
                        <w:t>The remaining 350 names would have to be up 33% each for the index to trade flat</w:t>
                      </w:r>
                    </w:p>
                    <w:p w14:paraId="2FB655D2" w14:textId="2FCC51EF" w:rsidR="007F57A7" w:rsidRPr="00EE77DE" w:rsidRDefault="007F57A7" w:rsidP="00EE77DE">
                      <w:pPr>
                        <w:pStyle w:val="ListParagraph"/>
                        <w:numPr>
                          <w:ilvl w:val="0"/>
                          <w:numId w:val="15"/>
                        </w:numPr>
                        <w:spacing w:after="0"/>
                        <w:rPr>
                          <w:noProof/>
                        </w:rPr>
                      </w:pPr>
                      <w:r>
                        <w:rPr>
                          <w:noProof/>
                        </w:rPr>
                        <w:t>In this example, 95% of the names were flat or positive!</w:t>
                      </w:r>
                    </w:p>
                    <w:p w14:paraId="6E5CCA60" w14:textId="77777777" w:rsidR="007F57A7" w:rsidRDefault="007F57A7" w:rsidP="007F57A7">
                      <w:pPr>
                        <w:spacing w:after="0"/>
                        <w:rPr>
                          <w:rFonts w:cstheme="minorHAnsi"/>
                          <w:bCs/>
                          <w:sz w:val="30"/>
                          <w:szCs w:val="30"/>
                        </w:rPr>
                      </w:pPr>
                    </w:p>
                    <w:p w14:paraId="1A53ECDD" w14:textId="15A6D55F" w:rsidR="007F57A7" w:rsidRDefault="0068055E" w:rsidP="007F57A7">
                      <w:pPr>
                        <w:spacing w:after="0"/>
                        <w:rPr>
                          <w:rFonts w:cstheme="minorHAnsi"/>
                          <w:bCs/>
                        </w:rPr>
                      </w:pPr>
                      <w:r>
                        <w:rPr>
                          <w:rFonts w:cstheme="minorHAnsi"/>
                          <w:bCs/>
                        </w:rPr>
                        <w:t xml:space="preserve">Many argue that </w:t>
                      </w:r>
                      <w:r w:rsidR="00EE77DE">
                        <w:rPr>
                          <w:rFonts w:cstheme="minorHAnsi"/>
                          <w:bCs/>
                        </w:rPr>
                        <w:t>today’s</w:t>
                      </w:r>
                      <w:r>
                        <w:rPr>
                          <w:rFonts w:cstheme="minorHAnsi"/>
                          <w:bCs/>
                        </w:rPr>
                        <w:t xml:space="preserve"> stock market is </w:t>
                      </w:r>
                      <w:proofErr w:type="gramStart"/>
                      <w:r w:rsidR="008275E9">
                        <w:rPr>
                          <w:rFonts w:cstheme="minorHAnsi"/>
                          <w:bCs/>
                        </w:rPr>
                        <w:t>fairly</w:t>
                      </w:r>
                      <w:r w:rsidR="0090219D">
                        <w:rPr>
                          <w:rFonts w:cstheme="minorHAnsi"/>
                          <w:bCs/>
                        </w:rPr>
                        <w:t xml:space="preserve"> </w:t>
                      </w:r>
                      <w:r w:rsidR="008275E9">
                        <w:rPr>
                          <w:rFonts w:cstheme="minorHAnsi"/>
                          <w:bCs/>
                        </w:rPr>
                        <w:t>valued</w:t>
                      </w:r>
                      <w:proofErr w:type="gramEnd"/>
                      <w:r w:rsidR="008275E9">
                        <w:rPr>
                          <w:rFonts w:cstheme="minorHAnsi"/>
                          <w:bCs/>
                        </w:rPr>
                        <w:t xml:space="preserve"> or expensive. Within th</w:t>
                      </w:r>
                      <w:r w:rsidR="008B58DD">
                        <w:rPr>
                          <w:rFonts w:cstheme="minorHAnsi"/>
                          <w:bCs/>
                        </w:rPr>
                        <w:t>e</w:t>
                      </w:r>
                      <w:r w:rsidR="008275E9">
                        <w:rPr>
                          <w:rFonts w:cstheme="minorHAnsi"/>
                          <w:bCs/>
                        </w:rPr>
                        <w:t xml:space="preserve"> index, however, are stocks that trade with </w:t>
                      </w:r>
                      <w:r w:rsidR="00032181">
                        <w:rPr>
                          <w:rFonts w:cstheme="minorHAnsi"/>
                          <w:bCs/>
                        </w:rPr>
                        <w:t>single-digit P/E ratios and stocks without earnings at all.</w:t>
                      </w:r>
                      <w:r w:rsidR="008B58DD">
                        <w:rPr>
                          <w:rFonts w:cstheme="minorHAnsi"/>
                          <w:bCs/>
                        </w:rPr>
                        <w:t xml:space="preserve"> Not all stocks are created equal</w:t>
                      </w:r>
                      <w:r w:rsidR="0060458F">
                        <w:rPr>
                          <w:rFonts w:cstheme="minorHAnsi"/>
                          <w:bCs/>
                        </w:rPr>
                        <w:t xml:space="preserve">ly and not all types of stocks are in favor during various points of the economic cycle.  We would argue that owning more than 4.7% in energy right now </w:t>
                      </w:r>
                      <w:r w:rsidR="00671CCE">
                        <w:rPr>
                          <w:rFonts w:cstheme="minorHAnsi"/>
                          <w:bCs/>
                        </w:rPr>
                        <w:t xml:space="preserve">makes sense for investors. Owning nearly 26% exposure to 10 names </w:t>
                      </w:r>
                      <w:r w:rsidR="00E86079">
                        <w:rPr>
                          <w:rFonts w:cstheme="minorHAnsi"/>
                          <w:bCs/>
                        </w:rPr>
                        <w:t xml:space="preserve">that trade </w:t>
                      </w:r>
                      <w:r w:rsidR="00415743">
                        <w:rPr>
                          <w:rFonts w:cstheme="minorHAnsi"/>
                          <w:bCs/>
                        </w:rPr>
                        <w:t>at multiples well above that of the index</w:t>
                      </w:r>
                      <w:r w:rsidR="00E86079">
                        <w:rPr>
                          <w:rFonts w:cstheme="minorHAnsi"/>
                          <w:bCs/>
                        </w:rPr>
                        <w:t xml:space="preserve"> </w:t>
                      </w:r>
                      <w:r w:rsidR="00671CCE">
                        <w:rPr>
                          <w:rFonts w:cstheme="minorHAnsi"/>
                          <w:bCs/>
                        </w:rPr>
                        <w:t>makes less sense in our eyes.</w:t>
                      </w:r>
                      <w:r w:rsidR="00415743">
                        <w:rPr>
                          <w:rFonts w:cstheme="minorHAnsi"/>
                          <w:bCs/>
                        </w:rPr>
                        <w:t xml:space="preserve"> In fact, of the top ten in the index, only XOM trades with a multiple below 20.</w:t>
                      </w:r>
                    </w:p>
                    <w:p w14:paraId="5584243A" w14:textId="77777777" w:rsidR="00A04319" w:rsidRDefault="00A04319" w:rsidP="007F57A7">
                      <w:pPr>
                        <w:spacing w:after="0"/>
                        <w:rPr>
                          <w:rFonts w:cstheme="minorHAnsi"/>
                          <w:bCs/>
                        </w:rPr>
                      </w:pPr>
                    </w:p>
                    <w:p w14:paraId="27F5ED77" w14:textId="2A170CF0" w:rsidR="00FE7C37" w:rsidRDefault="00435302" w:rsidP="007F57A7">
                      <w:pPr>
                        <w:spacing w:after="0"/>
                        <w:rPr>
                          <w:rFonts w:cstheme="minorHAnsi"/>
                          <w:bCs/>
                        </w:rPr>
                      </w:pPr>
                      <w:r>
                        <w:rPr>
                          <w:rFonts w:cstheme="minorHAnsi"/>
                          <w:bCs/>
                        </w:rPr>
                        <w:t xml:space="preserve">Finally, not all “markets” are the same.  The S&amp;P 500 is but one of dozens of markets.  Overseas, some markets trade at dramatic discounts to that of the S&amp;P 500.  </w:t>
                      </w:r>
                      <w:r w:rsidR="00934176">
                        <w:rPr>
                          <w:rFonts w:cstheme="minorHAnsi"/>
                          <w:bCs/>
                        </w:rPr>
                        <w:t>We believe t</w:t>
                      </w:r>
                      <w:r w:rsidR="00104005">
                        <w:rPr>
                          <w:rFonts w:cstheme="minorHAnsi"/>
                          <w:bCs/>
                        </w:rPr>
                        <w:t xml:space="preserve">here are tremendous opportunities to identify mispriced assets </w:t>
                      </w:r>
                      <w:r w:rsidR="00EC4F25">
                        <w:rPr>
                          <w:rFonts w:cstheme="minorHAnsi"/>
                          <w:bCs/>
                        </w:rPr>
                        <w:t xml:space="preserve">and underappreciated companies </w:t>
                      </w:r>
                      <w:r w:rsidR="00210299">
                        <w:rPr>
                          <w:rFonts w:cstheme="minorHAnsi"/>
                          <w:bCs/>
                        </w:rPr>
                        <w:t xml:space="preserve">outside of the </w:t>
                      </w:r>
                      <w:r w:rsidR="00104005">
                        <w:rPr>
                          <w:rFonts w:cstheme="minorHAnsi"/>
                          <w:bCs/>
                        </w:rPr>
                        <w:t>US markets.</w:t>
                      </w:r>
                      <w:r w:rsidR="00934176">
                        <w:rPr>
                          <w:rFonts w:cstheme="minorHAnsi"/>
                          <w:bCs/>
                        </w:rPr>
                        <w:t xml:space="preserve"> The US doesn’t have a monopoly on great </w:t>
                      </w:r>
                      <w:r w:rsidR="00314666">
                        <w:rPr>
                          <w:rFonts w:cstheme="minorHAnsi"/>
                          <w:bCs/>
                        </w:rPr>
                        <w:t>companies,</w:t>
                      </w:r>
                      <w:r w:rsidR="00934176">
                        <w:rPr>
                          <w:rFonts w:cstheme="minorHAnsi"/>
                          <w:bCs/>
                        </w:rPr>
                        <w:t xml:space="preserve"> and after a decade of outperformance, it seems more plausible than ever that some of the best opportunities are currently in non-US equities.</w:t>
                      </w:r>
                      <w:r w:rsidR="008853F9">
                        <w:rPr>
                          <w:rFonts w:cstheme="minorHAnsi"/>
                          <w:bCs/>
                        </w:rPr>
                        <w:t xml:space="preserve"> </w:t>
                      </w:r>
                    </w:p>
                    <w:p w14:paraId="44CF3CC4" w14:textId="77777777" w:rsidR="00FE7C37" w:rsidRDefault="00FE7C37" w:rsidP="007F57A7">
                      <w:pPr>
                        <w:spacing w:after="0"/>
                        <w:rPr>
                          <w:rFonts w:cstheme="minorHAnsi"/>
                          <w:bCs/>
                        </w:rPr>
                      </w:pPr>
                    </w:p>
                    <w:p w14:paraId="374B5A5B" w14:textId="5C33F8F4" w:rsidR="00A04319" w:rsidRPr="00D26121" w:rsidRDefault="00E603BF" w:rsidP="007F57A7">
                      <w:pPr>
                        <w:spacing w:after="0"/>
                        <w:rPr>
                          <w:rFonts w:cstheme="minorHAnsi"/>
                          <w:bCs/>
                        </w:rPr>
                      </w:pPr>
                      <w:r w:rsidRPr="00F07481">
                        <w:rPr>
                          <w:rFonts w:cstheme="minorHAnsi"/>
                          <w:b/>
                          <w:i/>
                          <w:iCs/>
                        </w:rPr>
                        <w:t xml:space="preserve">History has shown </w:t>
                      </w:r>
                      <w:r w:rsidR="008853F9" w:rsidRPr="00F07481">
                        <w:rPr>
                          <w:rFonts w:cstheme="minorHAnsi"/>
                          <w:b/>
                          <w:i/>
                          <w:iCs/>
                        </w:rPr>
                        <w:t xml:space="preserve">active management and </w:t>
                      </w:r>
                      <w:r w:rsidR="00C96016" w:rsidRPr="00F07481">
                        <w:rPr>
                          <w:rFonts w:cstheme="minorHAnsi"/>
                          <w:b/>
                          <w:i/>
                          <w:iCs/>
                        </w:rPr>
                        <w:t xml:space="preserve">in-depth company-specific </w:t>
                      </w:r>
                      <w:r w:rsidR="008853F9" w:rsidRPr="00F07481">
                        <w:rPr>
                          <w:rFonts w:cstheme="minorHAnsi"/>
                          <w:b/>
                          <w:i/>
                          <w:iCs/>
                        </w:rPr>
                        <w:t xml:space="preserve">research are valuable tools </w:t>
                      </w:r>
                      <w:r w:rsidR="00335CF3" w:rsidRPr="00F07481">
                        <w:rPr>
                          <w:rFonts w:cstheme="minorHAnsi"/>
                          <w:b/>
                          <w:i/>
                          <w:iCs/>
                        </w:rPr>
                        <w:t>that can help identify opportunity during challenging times</w:t>
                      </w:r>
                      <w:r w:rsidR="00C96016" w:rsidRPr="00F07481">
                        <w:rPr>
                          <w:rFonts w:cstheme="minorHAnsi"/>
                          <w:b/>
                          <w:i/>
                          <w:iCs/>
                        </w:rPr>
                        <w:t xml:space="preserve"> a</w:t>
                      </w:r>
                      <w:r w:rsidR="00242562" w:rsidRPr="00F07481">
                        <w:rPr>
                          <w:rFonts w:cstheme="minorHAnsi"/>
                          <w:b/>
                          <w:i/>
                          <w:iCs/>
                        </w:rPr>
                        <w:t>nd add value to one’s portfolio during turbulent times</w:t>
                      </w:r>
                      <w:r w:rsidR="00335CF3" w:rsidRPr="00F07481">
                        <w:rPr>
                          <w:rFonts w:cstheme="minorHAnsi"/>
                          <w:b/>
                          <w:i/>
                          <w:iCs/>
                        </w:rPr>
                        <w:t>.</w:t>
                      </w:r>
                      <w:r w:rsidR="00242562" w:rsidRPr="00F07481">
                        <w:rPr>
                          <w:rFonts w:cstheme="minorHAnsi"/>
                          <w:b/>
                          <w:i/>
                          <w:iCs/>
                        </w:rPr>
                        <w:t xml:space="preserve"> </w:t>
                      </w:r>
                      <w:r w:rsidRPr="00F07481">
                        <w:rPr>
                          <w:rFonts w:cstheme="minorHAnsi"/>
                          <w:b/>
                          <w:i/>
                          <w:iCs/>
                        </w:rPr>
                        <w:t xml:space="preserve"> </w:t>
                      </w:r>
                      <w:r w:rsidR="00D26121">
                        <w:rPr>
                          <w:rFonts w:cstheme="minorHAnsi"/>
                          <w:bCs/>
                        </w:rPr>
                        <w:t xml:space="preserve">While some may argue that </w:t>
                      </w:r>
                      <w:r w:rsidR="006E679B">
                        <w:rPr>
                          <w:rFonts w:cstheme="minorHAnsi"/>
                          <w:bCs/>
                        </w:rPr>
                        <w:t xml:space="preserve">many </w:t>
                      </w:r>
                      <w:r w:rsidR="00D26121">
                        <w:rPr>
                          <w:rFonts w:cstheme="minorHAnsi"/>
                          <w:bCs/>
                        </w:rPr>
                        <w:t>active manage</w:t>
                      </w:r>
                      <w:r w:rsidR="006E679B">
                        <w:rPr>
                          <w:rFonts w:cstheme="minorHAnsi"/>
                          <w:bCs/>
                        </w:rPr>
                        <w:t>rs</w:t>
                      </w:r>
                      <w:r w:rsidR="00D26121">
                        <w:rPr>
                          <w:rFonts w:cstheme="minorHAnsi"/>
                          <w:bCs/>
                        </w:rPr>
                        <w:t xml:space="preserve"> fail</w:t>
                      </w:r>
                      <w:r w:rsidR="006E679B">
                        <w:rPr>
                          <w:rFonts w:cstheme="minorHAnsi"/>
                          <w:bCs/>
                        </w:rPr>
                        <w:t>ed to add value over the past decade</w:t>
                      </w:r>
                      <w:r w:rsidR="00C83F38">
                        <w:rPr>
                          <w:rFonts w:cstheme="minorHAnsi"/>
                          <w:bCs/>
                        </w:rPr>
                        <w:t xml:space="preserve">, we believe the next era of the markets likely looks dissimilar to the last decade. </w:t>
                      </w:r>
                      <w:r w:rsidR="000A65DE">
                        <w:rPr>
                          <w:rFonts w:cstheme="minorHAnsi"/>
                          <w:bCs/>
                        </w:rPr>
                        <w:t xml:space="preserve">We believe there is value in </w:t>
                      </w:r>
                      <w:r w:rsidR="000443D9">
                        <w:rPr>
                          <w:rFonts w:cstheme="minorHAnsi"/>
                          <w:bCs/>
                        </w:rPr>
                        <w:t>disciplined</w:t>
                      </w:r>
                      <w:r w:rsidR="000A65DE">
                        <w:rPr>
                          <w:rFonts w:cstheme="minorHAnsi"/>
                          <w:bCs/>
                        </w:rPr>
                        <w:t xml:space="preserve"> security selection</w:t>
                      </w:r>
                      <w:r w:rsidR="000443D9">
                        <w:rPr>
                          <w:rFonts w:cstheme="minorHAnsi"/>
                          <w:bCs/>
                        </w:rPr>
                        <w:t xml:space="preserve"> and </w:t>
                      </w:r>
                      <w:r w:rsidR="00DA3A43">
                        <w:rPr>
                          <w:rFonts w:cstheme="minorHAnsi"/>
                          <w:bCs/>
                        </w:rPr>
                        <w:t xml:space="preserve">that venturing well beyond the S&amp;P 500 is </w:t>
                      </w:r>
                      <w:r w:rsidR="00314666">
                        <w:rPr>
                          <w:rFonts w:cstheme="minorHAnsi"/>
                          <w:bCs/>
                        </w:rPr>
                        <w:t>likely to reward investors in the years ahead.</w:t>
                      </w:r>
                    </w:p>
                    <w:p w14:paraId="54DEBC37" w14:textId="77777777" w:rsidR="000B16F4" w:rsidRDefault="000B16F4" w:rsidP="007F57A7">
                      <w:pPr>
                        <w:spacing w:after="0"/>
                        <w:rPr>
                          <w:rFonts w:cstheme="minorHAnsi"/>
                          <w:bCs/>
                        </w:rPr>
                      </w:pPr>
                    </w:p>
                    <w:p w14:paraId="6A54E7D0" w14:textId="27CE9F2B" w:rsidR="000B16F4" w:rsidRPr="0068055E" w:rsidRDefault="000B16F4" w:rsidP="007F57A7">
                      <w:pPr>
                        <w:spacing w:after="0"/>
                        <w:rPr>
                          <w:rFonts w:cstheme="minorHAnsi"/>
                          <w:bCs/>
                        </w:rPr>
                      </w:pPr>
                      <w:r>
                        <w:rPr>
                          <w:rFonts w:cstheme="minorHAnsi"/>
                          <w:bCs/>
                        </w:rPr>
                        <w:t xml:space="preserve">Stay disciplined, stay focused, and remember that stock markets </w:t>
                      </w:r>
                      <w:r w:rsidR="00314666">
                        <w:rPr>
                          <w:rFonts w:cstheme="minorHAnsi"/>
                          <w:bCs/>
                        </w:rPr>
                        <w:t xml:space="preserve">STILL </w:t>
                      </w:r>
                      <w:r>
                        <w:rPr>
                          <w:rFonts w:cstheme="minorHAnsi"/>
                          <w:bCs/>
                        </w:rPr>
                        <w:t xml:space="preserve">are made </w:t>
                      </w:r>
                      <w:r w:rsidR="004F6724">
                        <w:rPr>
                          <w:rFonts w:cstheme="minorHAnsi"/>
                          <w:bCs/>
                        </w:rPr>
                        <w:t xml:space="preserve">up of </w:t>
                      </w:r>
                      <w:r w:rsidR="00F07481">
                        <w:rPr>
                          <w:rFonts w:cstheme="minorHAnsi"/>
                          <w:bCs/>
                        </w:rPr>
                        <w:t xml:space="preserve">individual </w:t>
                      </w:r>
                      <w:r w:rsidR="004F6724">
                        <w:rPr>
                          <w:rFonts w:cstheme="minorHAnsi"/>
                          <w:bCs/>
                        </w:rPr>
                        <w:t>stocks!</w:t>
                      </w:r>
                    </w:p>
                  </w:txbxContent>
                </v:textbox>
                <w10:wrap type="square" anchorx="margin"/>
              </v:shape>
            </w:pict>
          </mc:Fallback>
        </mc:AlternateContent>
      </w:r>
      <w:r w:rsidR="001F0C95" w:rsidRPr="00195A76">
        <w:rPr>
          <w:noProof/>
        </w:rPr>
        <mc:AlternateContent>
          <mc:Choice Requires="wps">
            <w:drawing>
              <wp:anchor distT="0" distB="0" distL="114300" distR="114300" simplePos="0" relativeHeight="251658241" behindDoc="0" locked="0" layoutInCell="1" allowOverlap="1" wp14:anchorId="09ABC5FC" wp14:editId="20A2BCFA">
                <wp:simplePos x="0" y="0"/>
                <wp:positionH relativeFrom="column">
                  <wp:posOffset>219075</wp:posOffset>
                </wp:positionH>
                <wp:positionV relativeFrom="paragraph">
                  <wp:posOffset>2658110</wp:posOffset>
                </wp:positionV>
                <wp:extent cx="7391400" cy="781050"/>
                <wp:effectExtent l="19050" t="19050" r="38100" b="38100"/>
                <wp:wrapNone/>
                <wp:docPr id="32" name="Text Box 32"/>
                <wp:cNvGraphicFramePr/>
                <a:graphic xmlns:a="http://schemas.openxmlformats.org/drawingml/2006/main">
                  <a:graphicData uri="http://schemas.microsoft.com/office/word/2010/wordprocessingShape">
                    <wps:wsp>
                      <wps:cNvSpPr txBox="1"/>
                      <wps:spPr>
                        <a:xfrm>
                          <a:off x="0" y="0"/>
                          <a:ext cx="7391400" cy="781050"/>
                        </a:xfrm>
                        <a:prstGeom prst="rect">
                          <a:avLst/>
                        </a:prstGeom>
                        <a:solidFill>
                          <a:srgbClr val="002060"/>
                        </a:solidFill>
                        <a:ln w="57150" cap="flat" cmpd="sng" algn="ctr">
                          <a:solidFill>
                            <a:srgbClr val="00B0F0"/>
                          </a:solidFill>
                          <a:prstDash val="solid"/>
                          <a:miter lim="800000"/>
                        </a:ln>
                        <a:effectLst/>
                      </wps:spPr>
                      <wps:txbx>
                        <w:txbxContent>
                          <w:p w14:paraId="54824919" w14:textId="3122F7CA" w:rsidR="00331293" w:rsidRPr="000A724C" w:rsidRDefault="001F0C95" w:rsidP="00195A76">
                            <w:pPr>
                              <w:jc w:val="center"/>
                              <w:rPr>
                                <w:color w:val="FFFFFF" w:themeColor="background1"/>
                              </w:rPr>
                            </w:pPr>
                            <w:r>
                              <w:rPr>
                                <w:color w:val="FFFFFF" w:themeColor="background1"/>
                              </w:rPr>
                              <w:t xml:space="preserve">Not only have US markets bounced back following </w:t>
                            </w:r>
                            <w:r w:rsidR="002B2024">
                              <w:rPr>
                                <w:color w:val="FFFFFF" w:themeColor="background1"/>
                              </w:rPr>
                              <w:t xml:space="preserve">major geopolitical events throughout history, but so too have non-US markets.  </w:t>
                            </w:r>
                            <w:r w:rsidR="00E1018A">
                              <w:rPr>
                                <w:color w:val="FFFFFF" w:themeColor="background1"/>
                              </w:rPr>
                              <w:t>During</w:t>
                            </w:r>
                            <w:r w:rsidR="007A3693">
                              <w:rPr>
                                <w:color w:val="FFFFFF" w:themeColor="background1"/>
                              </w:rPr>
                              <w:t xml:space="preserve"> each of these events, it seemed that things would </w:t>
                            </w:r>
                            <w:r w:rsidR="00DA69C8">
                              <w:rPr>
                                <w:color w:val="FFFFFF" w:themeColor="background1"/>
                              </w:rPr>
                              <w:t>never calm, but in each instance they did.</w:t>
                            </w:r>
                            <w:r w:rsidR="00391CC8">
                              <w:rPr>
                                <w:color w:val="FFFFFF" w:themeColor="background1"/>
                              </w:rPr>
                              <w:t xml:space="preserve">  As we reflect on the past few weeks, we concede the uniqueness of the Russian invasion and </w:t>
                            </w:r>
                            <w:r w:rsidR="00E1018A">
                              <w:rPr>
                                <w:color w:val="FFFFFF" w:themeColor="background1"/>
                              </w:rPr>
                              <w:t xml:space="preserve">maintain a watchful eye on </w:t>
                            </w:r>
                            <w:r w:rsidR="00FC1186">
                              <w:rPr>
                                <w:color w:val="FFFFFF" w:themeColor="background1"/>
                              </w:rPr>
                              <w:t>the situation</w:t>
                            </w:r>
                            <w:r w:rsidR="00E1018A">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C5FC" id="Text Box 32" o:spid="_x0000_s1028" type="#_x0000_t202" style="position:absolute;left:0;text-align:left;margin-left:17.25pt;margin-top:209.3pt;width:582pt;height: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" fillcolor="#002060" strokecolor="#00b0f0" strokeweight="4.5pt">
                <v:textbox>
                  <w:txbxContent>
                    <w:p w14:paraId="54824919" w14:textId="3122F7CA" w:rsidR="00331293" w:rsidRPr="000A724C" w:rsidRDefault="001F0C95" w:rsidP="00195A76">
                      <w:pPr>
                        <w:jc w:val="center"/>
                        <w:rPr>
                          <w:color w:val="FFFFFF" w:themeColor="background1"/>
                        </w:rPr>
                      </w:pPr>
                      <w:r>
                        <w:rPr>
                          <w:color w:val="FFFFFF" w:themeColor="background1"/>
                        </w:rPr>
                        <w:t xml:space="preserve">Not only have US markets bounced back following </w:t>
                      </w:r>
                      <w:r w:rsidR="002B2024">
                        <w:rPr>
                          <w:color w:val="FFFFFF" w:themeColor="background1"/>
                        </w:rPr>
                        <w:t xml:space="preserve">major geopolitical events throughout history, but so too have non-US markets.  </w:t>
                      </w:r>
                      <w:r w:rsidR="00E1018A">
                        <w:rPr>
                          <w:color w:val="FFFFFF" w:themeColor="background1"/>
                        </w:rPr>
                        <w:t>During</w:t>
                      </w:r>
                      <w:r w:rsidR="007A3693">
                        <w:rPr>
                          <w:color w:val="FFFFFF" w:themeColor="background1"/>
                        </w:rPr>
                        <w:t xml:space="preserve"> each of these events, it seemed that things would </w:t>
                      </w:r>
                      <w:r w:rsidR="00DA69C8">
                        <w:rPr>
                          <w:color w:val="FFFFFF" w:themeColor="background1"/>
                        </w:rPr>
                        <w:t>never calm, but in each instance they did.</w:t>
                      </w:r>
                      <w:r w:rsidR="00391CC8">
                        <w:rPr>
                          <w:color w:val="FFFFFF" w:themeColor="background1"/>
                        </w:rPr>
                        <w:t xml:space="preserve">  As we reflect on the past few weeks, we concede the uniqueness of the Russian invasion and </w:t>
                      </w:r>
                      <w:r w:rsidR="00E1018A">
                        <w:rPr>
                          <w:color w:val="FFFFFF" w:themeColor="background1"/>
                        </w:rPr>
                        <w:t xml:space="preserve">maintain a watchful eye on </w:t>
                      </w:r>
                      <w:r w:rsidR="00FC1186">
                        <w:rPr>
                          <w:color w:val="FFFFFF" w:themeColor="background1"/>
                        </w:rPr>
                        <w:t>the situation</w:t>
                      </w:r>
                      <w:r w:rsidR="00E1018A">
                        <w:rPr>
                          <w:color w:val="FFFFFF" w:themeColor="background1"/>
                        </w:rPr>
                        <w:t>.</w:t>
                      </w:r>
                    </w:p>
                  </w:txbxContent>
                </v:textbox>
              </v:shape>
            </w:pict>
          </mc:Fallback>
        </mc:AlternateContent>
      </w:r>
    </w:p>
    <w:sectPr w:rsidR="0077227A" w:rsidSect="00BC52D7">
      <w:headerReference w:type="default" r:id="rId12"/>
      <w:footerReference w:type="default" r:id="rId13"/>
      <w:pgSz w:w="12240" w:h="15840" w:code="1"/>
      <w:pgMar w:top="0" w:right="0" w:bottom="0" w:left="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0E7AB" w14:textId="77777777" w:rsidR="00036774" w:rsidRDefault="00036774" w:rsidP="001A07C3">
      <w:pPr>
        <w:spacing w:after="0" w:line="240" w:lineRule="auto"/>
      </w:pPr>
      <w:r>
        <w:separator/>
      </w:r>
    </w:p>
  </w:endnote>
  <w:endnote w:type="continuationSeparator" w:id="0">
    <w:p w14:paraId="1AA83AE9" w14:textId="77777777" w:rsidR="00036774" w:rsidRDefault="00036774" w:rsidP="001A07C3">
      <w:pPr>
        <w:spacing w:after="0" w:line="240" w:lineRule="auto"/>
      </w:pPr>
      <w:r>
        <w:continuationSeparator/>
      </w:r>
    </w:p>
  </w:endnote>
  <w:endnote w:type="continuationNotice" w:id="1">
    <w:p w14:paraId="75FE0CCF" w14:textId="77777777" w:rsidR="00036774" w:rsidRDefault="00036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pton-SemiBold">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2710" w14:textId="62CE0B38" w:rsidR="008C6433" w:rsidRDefault="008C6433" w:rsidP="001A07C3">
    <w:pPr>
      <w:pStyle w:val="Footer"/>
      <w:jc w:val="center"/>
      <w:rPr>
        <w:i/>
        <w:iCs/>
        <w:sz w:val="18"/>
        <w:szCs w:val="18"/>
      </w:rPr>
    </w:pPr>
    <w:r>
      <w:rPr>
        <w:noProof/>
      </w:rPr>
      <mc:AlternateContent>
        <mc:Choice Requires="wps">
          <w:drawing>
            <wp:anchor distT="0" distB="0" distL="114300" distR="114300" simplePos="0" relativeHeight="251658243" behindDoc="0" locked="0" layoutInCell="1" allowOverlap="1" wp14:anchorId="15914188" wp14:editId="008BBE40">
              <wp:simplePos x="0" y="0"/>
              <wp:positionH relativeFrom="column">
                <wp:posOffset>0</wp:posOffset>
              </wp:positionH>
              <wp:positionV relativeFrom="paragraph">
                <wp:posOffset>-635</wp:posOffset>
              </wp:positionV>
              <wp:extent cx="7772399" cy="432487"/>
              <wp:effectExtent l="0" t="0" r="635" b="5715"/>
              <wp:wrapNone/>
              <wp:docPr id="4" name="Subtitle 2">
                <a:extLst xmlns:a="http://schemas.openxmlformats.org/drawingml/2006/main">
                  <a:ext uri="{FF2B5EF4-FFF2-40B4-BE49-F238E27FC236}">
                    <a16:creationId xmlns:a16="http://schemas.microsoft.com/office/drawing/2014/main" id="{6FFC0892-C9DE-4F98-94FA-AAA7E8FBB4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399" cy="432487"/>
                      </a:xfrm>
                      <a:prstGeom prst="rect">
                        <a:avLst/>
                      </a:prstGeom>
                      <a:solidFill>
                        <a:srgbClr val="465064"/>
                      </a:solidFill>
                    </wps:spPr>
                    <wps:txbx>
                      <w:txbxContent>
                        <w:p w14:paraId="2A2A8AF9" w14:textId="77777777" w:rsidR="008C6433" w:rsidRDefault="008C6433" w:rsidP="008C6433">
                          <w:pPr>
                            <w:spacing w:line="256" w:lineRule="auto"/>
                            <w:jc w:val="center"/>
                            <w:rPr>
                              <w:rFonts w:ascii="Calibri" w:eastAsia="Calibri" w:hAnsi="Calibri"/>
                              <w:b/>
                              <w:bCs/>
                              <w:color w:val="FFFFFF" w:themeColor="background1"/>
                              <w:kern w:val="24"/>
                              <w:sz w:val="36"/>
                              <w:szCs w:val="36"/>
                            </w:rPr>
                          </w:pPr>
                          <w:r>
                            <w:rPr>
                              <w:rFonts w:ascii="Calibri" w:eastAsia="Calibri" w:hAnsi="Calibri"/>
                              <w:b/>
                              <w:bCs/>
                              <w:color w:val="FFFFFF" w:themeColor="background1"/>
                              <w:kern w:val="24"/>
                              <w:sz w:val="36"/>
                              <w:szCs w:val="36"/>
                            </w:rPr>
                            <w:t>Head Investment Partners | (865) 999-5332 | www.hip3.net</w:t>
                          </w:r>
                        </w:p>
                      </w:txbxContent>
                    </wps:txbx>
                    <wps:bodyPr vert="horz" lIns="91440" tIns="45720" rIns="91440" bIns="45720" rtlCol="0">
                      <a:normAutofit/>
                    </wps:bodyPr>
                  </wps:wsp>
                </a:graphicData>
              </a:graphic>
            </wp:anchor>
          </w:drawing>
        </mc:Choice>
        <mc:Fallback>
          <w:pict>
            <v:shapetype w14:anchorId="15914188" id="_x0000_t202" coordsize="21600,21600" o:spt="202" path="m,l,21600r21600,l21600,xe">
              <v:stroke joinstyle="miter"/>
              <v:path gradientshapeok="t" o:connecttype="rect"/>
            </v:shapetype>
            <v:shape id="Subtitle 2" o:spid="_x0000_s1031" type="#_x0000_t202" style="position:absolute;left:0;text-align:left;margin-left:0;margin-top:-.05pt;width:612pt;height:34.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" fillcolor="#465064" stroked="f">
              <v:textbox>
                <w:txbxContent>
                  <w:p w14:paraId="2A2A8AF9" w14:textId="77777777" w:rsidR="008C6433" w:rsidRDefault="008C6433" w:rsidP="008C6433">
                    <w:pPr>
                      <w:spacing w:line="256" w:lineRule="auto"/>
                      <w:jc w:val="center"/>
                      <w:rPr>
                        <w:rFonts w:ascii="Calibri" w:eastAsia="Calibri" w:hAnsi="Calibri"/>
                        <w:b/>
                        <w:bCs/>
                        <w:color w:val="FFFFFF" w:themeColor="background1"/>
                        <w:kern w:val="24"/>
                        <w:sz w:val="36"/>
                        <w:szCs w:val="36"/>
                      </w:rPr>
                    </w:pPr>
                    <w:r>
                      <w:rPr>
                        <w:rFonts w:ascii="Calibri" w:eastAsia="Calibri" w:hAnsi="Calibri"/>
                        <w:b/>
                        <w:bCs/>
                        <w:color w:val="FFFFFF" w:themeColor="background1"/>
                        <w:kern w:val="24"/>
                        <w:sz w:val="36"/>
                        <w:szCs w:val="36"/>
                      </w:rPr>
                      <w:t>Head Investment Partners | (865) 999-5332 | www.hip3.net</w:t>
                    </w:r>
                  </w:p>
                </w:txbxContent>
              </v:textbox>
            </v:shape>
          </w:pict>
        </mc:Fallback>
      </mc:AlternateContent>
    </w:r>
  </w:p>
  <w:p w14:paraId="235CB8B8" w14:textId="77777777" w:rsidR="008C6433" w:rsidRDefault="008C6433" w:rsidP="001A07C3">
    <w:pPr>
      <w:pStyle w:val="Footer"/>
      <w:jc w:val="center"/>
      <w:rPr>
        <w:i/>
        <w:iCs/>
        <w:sz w:val="18"/>
        <w:szCs w:val="18"/>
      </w:rPr>
    </w:pPr>
  </w:p>
  <w:p w14:paraId="73195495" w14:textId="77777777" w:rsidR="008C6433" w:rsidRDefault="008C6433" w:rsidP="001A07C3">
    <w:pPr>
      <w:pStyle w:val="Footer"/>
      <w:jc w:val="center"/>
      <w:rPr>
        <w:i/>
        <w:iCs/>
        <w:sz w:val="18"/>
        <w:szCs w:val="18"/>
      </w:rPr>
    </w:pPr>
  </w:p>
  <w:p w14:paraId="29D49CC8" w14:textId="77777777" w:rsidR="00B248EB" w:rsidRDefault="00B248EB" w:rsidP="001A07C3">
    <w:pPr>
      <w:pStyle w:val="Footer"/>
      <w:jc w:val="center"/>
      <w:rPr>
        <w:i/>
        <w:iCs/>
        <w:sz w:val="18"/>
        <w:szCs w:val="18"/>
      </w:rPr>
    </w:pPr>
  </w:p>
  <w:p w14:paraId="498E528A" w14:textId="55273FF0" w:rsidR="001A07C3" w:rsidRDefault="007907E2" w:rsidP="007907E2">
    <w:pPr>
      <w:jc w:val="center"/>
    </w:pPr>
    <w:r>
      <w:rPr>
        <w:i/>
        <w:iCs/>
        <w:sz w:val="16"/>
        <w:szCs w:val="16"/>
      </w:rPr>
      <w:t xml:space="preserve">Past performance is not a guarantee of future results. Securities offered through </w:t>
    </w:r>
    <w:r>
      <w:rPr>
        <w:rStyle w:val="Strong"/>
        <w:i/>
        <w:iCs/>
        <w:sz w:val="16"/>
        <w:szCs w:val="16"/>
      </w:rPr>
      <w:t>Triad Advisors, LLC</w:t>
    </w:r>
    <w:r>
      <w:rPr>
        <w:i/>
        <w:iCs/>
        <w:sz w:val="16"/>
        <w:szCs w:val="16"/>
      </w:rPr>
      <w:t xml:space="preserve"> (</w:t>
    </w:r>
    <w:r>
      <w:rPr>
        <w:rStyle w:val="Strong"/>
        <w:i/>
        <w:iCs/>
        <w:sz w:val="16"/>
        <w:szCs w:val="16"/>
      </w:rPr>
      <w:t>Triad</w:t>
    </w:r>
    <w:r>
      <w:rPr>
        <w:i/>
        <w:iCs/>
        <w:sz w:val="16"/>
        <w:szCs w:val="16"/>
      </w:rPr>
      <w:t xml:space="preserve">) member FINRA/SIPC. Investment Advisory services offered through </w:t>
    </w:r>
    <w:proofErr w:type="spellStart"/>
    <w:r>
      <w:rPr>
        <w:rStyle w:val="Strong"/>
        <w:i/>
        <w:iCs/>
        <w:sz w:val="16"/>
        <w:szCs w:val="16"/>
      </w:rPr>
      <w:t>Osaic</w:t>
    </w:r>
    <w:proofErr w:type="spellEnd"/>
    <w:r>
      <w:rPr>
        <w:rStyle w:val="Strong"/>
        <w:i/>
        <w:iCs/>
        <w:sz w:val="16"/>
        <w:szCs w:val="16"/>
      </w:rPr>
      <w:t xml:space="preserve"> Advisory Services, LLC</w:t>
    </w:r>
    <w:r>
      <w:rPr>
        <w:i/>
        <w:iCs/>
        <w:sz w:val="16"/>
        <w:szCs w:val="16"/>
      </w:rPr>
      <w:t xml:space="preserve"> (</w:t>
    </w:r>
    <w:proofErr w:type="spellStart"/>
    <w:r>
      <w:rPr>
        <w:rStyle w:val="Strong"/>
        <w:i/>
        <w:iCs/>
        <w:sz w:val="16"/>
        <w:szCs w:val="16"/>
      </w:rPr>
      <w:t>Osaic</w:t>
    </w:r>
    <w:proofErr w:type="spellEnd"/>
    <w:r>
      <w:rPr>
        <w:rStyle w:val="Strong"/>
        <w:i/>
        <w:iCs/>
        <w:sz w:val="16"/>
        <w:szCs w:val="16"/>
      </w:rPr>
      <w:t xml:space="preserve"> Advisory</w:t>
    </w:r>
    <w:r>
      <w:rPr>
        <w:i/>
        <w:iCs/>
        <w:sz w:val="16"/>
        <w:szCs w:val="16"/>
      </w:rPr>
      <w:t xml:space="preserve">). </w:t>
    </w:r>
    <w:r>
      <w:rPr>
        <w:rStyle w:val="Strong"/>
        <w:i/>
        <w:iCs/>
        <w:sz w:val="16"/>
        <w:szCs w:val="16"/>
      </w:rPr>
      <w:t>Triad</w:t>
    </w:r>
    <w:r>
      <w:rPr>
        <w:i/>
        <w:iCs/>
        <w:sz w:val="16"/>
        <w:szCs w:val="16"/>
      </w:rPr>
      <w:t xml:space="preserve"> and </w:t>
    </w:r>
    <w:proofErr w:type="spellStart"/>
    <w:r>
      <w:rPr>
        <w:rStyle w:val="Strong"/>
        <w:i/>
        <w:iCs/>
        <w:sz w:val="16"/>
        <w:szCs w:val="16"/>
      </w:rPr>
      <w:t>Osaic</w:t>
    </w:r>
    <w:proofErr w:type="spellEnd"/>
    <w:r>
      <w:rPr>
        <w:rStyle w:val="Strong"/>
        <w:i/>
        <w:iCs/>
        <w:sz w:val="16"/>
        <w:szCs w:val="16"/>
      </w:rPr>
      <w:t xml:space="preserve"> Advisory</w:t>
    </w:r>
    <w:r>
      <w:rPr>
        <w:i/>
        <w:iCs/>
        <w:sz w:val="16"/>
        <w:szCs w:val="16"/>
      </w:rPr>
      <w:t xml:space="preserve"> are separately owned and other entities and/or marketing names, products or services referenced here are </w:t>
    </w:r>
    <w:r>
      <w:rPr>
        <w:i/>
        <w:iCs/>
        <w:sz w:val="16"/>
        <w:szCs w:val="16"/>
      </w:rPr>
      <w:tab/>
      <w:t xml:space="preserve">independent of </w:t>
    </w:r>
    <w:r>
      <w:rPr>
        <w:rStyle w:val="Strong"/>
        <w:i/>
        <w:iCs/>
        <w:sz w:val="16"/>
        <w:szCs w:val="16"/>
      </w:rPr>
      <w:t xml:space="preserve">Triad </w:t>
    </w:r>
    <w:r>
      <w:rPr>
        <w:i/>
        <w:iCs/>
        <w:sz w:val="16"/>
        <w:szCs w:val="16"/>
      </w:rPr>
      <w:t xml:space="preserve">and </w:t>
    </w:r>
    <w:proofErr w:type="spellStart"/>
    <w:r>
      <w:rPr>
        <w:rStyle w:val="Strong"/>
        <w:i/>
        <w:iCs/>
        <w:sz w:val="16"/>
        <w:szCs w:val="16"/>
      </w:rPr>
      <w:t>Osaic</w:t>
    </w:r>
    <w:proofErr w:type="spellEnd"/>
    <w:r>
      <w:rPr>
        <w:rStyle w:val="Strong"/>
        <w:i/>
        <w:iCs/>
        <w:sz w:val="16"/>
        <w:szCs w:val="16"/>
      </w:rPr>
      <w:t xml:space="preserve"> Advisory</w:t>
    </w:r>
    <w:r>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60EED" w14:textId="77777777" w:rsidR="00036774" w:rsidRDefault="00036774" w:rsidP="001A07C3">
      <w:pPr>
        <w:spacing w:after="0" w:line="240" w:lineRule="auto"/>
      </w:pPr>
      <w:r>
        <w:separator/>
      </w:r>
    </w:p>
  </w:footnote>
  <w:footnote w:type="continuationSeparator" w:id="0">
    <w:p w14:paraId="2079A27C" w14:textId="77777777" w:rsidR="00036774" w:rsidRDefault="00036774" w:rsidP="001A07C3">
      <w:pPr>
        <w:spacing w:after="0" w:line="240" w:lineRule="auto"/>
      </w:pPr>
      <w:r>
        <w:continuationSeparator/>
      </w:r>
    </w:p>
  </w:footnote>
  <w:footnote w:type="continuationNotice" w:id="1">
    <w:p w14:paraId="46E8E217" w14:textId="77777777" w:rsidR="00036774" w:rsidRDefault="000367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822E8" w14:textId="6DE477B0" w:rsidR="00DD6D97" w:rsidRDefault="00860E8E">
    <w:pPr>
      <w:pStyle w:val="Header"/>
    </w:pPr>
    <w:r>
      <w:rPr>
        <w:noProof/>
      </w:rPr>
      <mc:AlternateContent>
        <mc:Choice Requires="wps">
          <w:drawing>
            <wp:anchor distT="0" distB="0" distL="114300" distR="114300" simplePos="0" relativeHeight="251658244" behindDoc="0" locked="0" layoutInCell="1" allowOverlap="1" wp14:anchorId="596E2826" wp14:editId="70D09B5D">
              <wp:simplePos x="0" y="0"/>
              <wp:positionH relativeFrom="margin">
                <wp:align>left</wp:align>
              </wp:positionH>
              <wp:positionV relativeFrom="paragraph">
                <wp:posOffset>-352425</wp:posOffset>
              </wp:positionV>
              <wp:extent cx="1838960" cy="1447800"/>
              <wp:effectExtent l="0" t="0" r="8890" b="0"/>
              <wp:wrapNone/>
              <wp:docPr id="15"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960" cy="1447800"/>
                      </a:xfrm>
                      <a:prstGeom prst="rect">
                        <a:avLst/>
                      </a:prstGeom>
                      <a:solidFill>
                        <a:srgbClr val="465064"/>
                      </a:solidFill>
                      <a:ln w="76200">
                        <a:noFill/>
                      </a:ln>
                    </wps:spPr>
                    <wps:bodyPr vert="horz" lIns="91440" tIns="45720" rIns="91440" bIns="45720" rtlCol="0" anchor="ctr">
                      <a:normAutofit/>
                    </wps:bodyPr>
                  </wps:wsp>
                </a:graphicData>
              </a:graphic>
            </wp:anchor>
          </w:drawing>
        </mc:Choice>
        <mc:Fallback>
          <w:pict>
            <v:shapetype w14:anchorId="4AC9AEDC" id="_x0000_t202" coordsize="21600,21600" o:spt="202" path="m,l,21600r21600,l21600,xe">
              <v:stroke joinstyle="miter"/>
              <v:path gradientshapeok="t" o:connecttype="rect"/>
            </v:shapetype>
            <v:shape id="Subtitle 2" o:spid="_x0000_s1026" type="#_x0000_t202" style="position:absolute;margin-left:0;margin-top:-27.75pt;width:144.8pt;height:114pt;z-index:2516582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" fillcolor="#465064" stroked="f" strokeweight="6pt">
              <w10:wrap anchorx="margin"/>
            </v:shape>
          </w:pict>
        </mc:Fallback>
      </mc:AlternateContent>
    </w:r>
    <w:r w:rsidR="00DD6D97">
      <w:rPr>
        <w:noProof/>
      </w:rPr>
      <mc:AlternateContent>
        <mc:Choice Requires="wps">
          <w:drawing>
            <wp:anchor distT="0" distB="0" distL="114300" distR="114300" simplePos="0" relativeHeight="251658245" behindDoc="0" locked="0" layoutInCell="1" allowOverlap="1" wp14:anchorId="0A8388F9" wp14:editId="0E6BD1E7">
              <wp:simplePos x="0" y="0"/>
              <wp:positionH relativeFrom="column">
                <wp:posOffset>238125</wp:posOffset>
              </wp:positionH>
              <wp:positionV relativeFrom="paragraph">
                <wp:posOffset>-219075</wp:posOffset>
              </wp:positionV>
              <wp:extent cx="914400" cy="1200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14400" cy="1200150"/>
                      </a:xfrm>
                      <a:prstGeom prst="rect">
                        <a:avLst/>
                      </a:prstGeom>
                      <a:noFill/>
                      <a:ln w="6350">
                        <a:noFill/>
                      </a:ln>
                    </wps:spPr>
                    <wps:txbx>
                      <w:txbxContent>
                        <w:p w14:paraId="24B6938E" w14:textId="376ABD1A" w:rsidR="00DD6D97" w:rsidRDefault="00DD6D97">
                          <w:r>
                            <w:rPr>
                              <w:noProof/>
                            </w:rPr>
                            <w:drawing>
                              <wp:inline distT="0" distB="0" distL="0" distR="0" wp14:anchorId="14E54F30" wp14:editId="60C5C46D">
                                <wp:extent cx="1113155" cy="1132074"/>
                                <wp:effectExtent l="0" t="0" r="0" b="0"/>
                                <wp:docPr id="7" name="Picture 12" descr="Graphical user interface, application&#10;&#10;Description automatically generated">
                                  <a:extLst xmlns:a="http://schemas.openxmlformats.org/drawingml/2006/main">
                                    <a:ext uri="{FF2B5EF4-FFF2-40B4-BE49-F238E27FC236}">
                                      <a16:creationId xmlns:a16="http://schemas.microsoft.com/office/drawing/2014/main" id="{D27063CF-3DAE-4544-A5E3-ABA252BD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10;&#10;Description automatically generated">
                                          <a:extLst>
                                            <a:ext uri="{FF2B5EF4-FFF2-40B4-BE49-F238E27FC236}">
                                              <a16:creationId xmlns:a16="http://schemas.microsoft.com/office/drawing/2014/main" id="{D27063CF-3DAE-4544-A5E3-ABA252BD5D8F}"/>
                                            </a:ext>
                                          </a:extLst>
                                        </pic:cNvPr>
                                        <pic:cNvPicPr>
                                          <a:picLocks noChangeAspect="1"/>
                                        </pic:cNvPicPr>
                                      </pic:nvPicPr>
                                      <pic:blipFill rotWithShape="1">
                                        <a:blip r:embed="rId1"/>
                                        <a:srcRect l="39905" t="42042" r="41494" b="39018"/>
                                        <a:stretch/>
                                      </pic:blipFill>
                                      <pic:spPr>
                                        <a:xfrm>
                                          <a:off x="0" y="0"/>
                                          <a:ext cx="1113155" cy="1132074"/>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388F9" id="Text Box 22" o:spid="_x0000_s1029" type="#_x0000_t202" style="position:absolute;margin-left:18.75pt;margin-top:-17.25pt;width:1in;height:94.5pt;z-index:25165824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" filled="f" stroked="f" strokeweight=".5pt">
              <v:textbox>
                <w:txbxContent>
                  <w:p w14:paraId="24B6938E" w14:textId="376ABD1A" w:rsidR="00DD6D97" w:rsidRDefault="00DD6D97">
                    <w:r>
                      <w:rPr>
                        <w:noProof/>
                      </w:rPr>
                      <w:drawing>
                        <wp:inline distT="0" distB="0" distL="0" distR="0" wp14:anchorId="14E54F30" wp14:editId="60C5C46D">
                          <wp:extent cx="1113155" cy="1132074"/>
                          <wp:effectExtent l="0" t="0" r="0" b="0"/>
                          <wp:docPr id="7" name="Picture 12" descr="Graphical user interface, application&#10;&#10;Description automatically generated">
                            <a:extLst xmlns:a="http://schemas.openxmlformats.org/drawingml/2006/main">
                              <a:ext uri="{FF2B5EF4-FFF2-40B4-BE49-F238E27FC236}">
                                <a16:creationId xmlns:a16="http://schemas.microsoft.com/office/drawing/2014/main" id="{D27063CF-3DAE-4544-A5E3-ABA252BD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10;&#10;Description automatically generated">
                                    <a:extLst>
                                      <a:ext uri="{FF2B5EF4-FFF2-40B4-BE49-F238E27FC236}">
                                        <a16:creationId xmlns:a16="http://schemas.microsoft.com/office/drawing/2014/main" id="{D27063CF-3DAE-4544-A5E3-ABA252BD5D8F}"/>
                                      </a:ext>
                                    </a:extLst>
                                  </pic:cNvPr>
                                  <pic:cNvPicPr>
                                    <a:picLocks noChangeAspect="1"/>
                                  </pic:cNvPicPr>
                                </pic:nvPicPr>
                                <pic:blipFill rotWithShape="1">
                                  <a:blip r:embed="rId1"/>
                                  <a:srcRect l="39905" t="42042" r="41494" b="39018"/>
                                  <a:stretch/>
                                </pic:blipFill>
                                <pic:spPr>
                                  <a:xfrm>
                                    <a:off x="0" y="0"/>
                                    <a:ext cx="1113155" cy="1132074"/>
                                  </a:xfrm>
                                  <a:prstGeom prst="rect">
                                    <a:avLst/>
                                  </a:prstGeom>
                                  <a:noFill/>
                                </pic:spPr>
                              </pic:pic>
                            </a:graphicData>
                          </a:graphic>
                        </wp:inline>
                      </w:drawing>
                    </w:r>
                  </w:p>
                </w:txbxContent>
              </v:textbox>
            </v:shape>
          </w:pict>
        </mc:Fallback>
      </mc:AlternateContent>
    </w:r>
    <w:r w:rsidR="00DD6D97">
      <w:rPr>
        <w:noProof/>
      </w:rPr>
      <mc:AlternateContent>
        <mc:Choice Requires="wps">
          <w:drawing>
            <wp:anchor distT="0" distB="0" distL="114300" distR="114300" simplePos="0" relativeHeight="251658242" behindDoc="0" locked="0" layoutInCell="1" allowOverlap="1" wp14:anchorId="012C8012" wp14:editId="2B09ED06">
              <wp:simplePos x="0" y="0"/>
              <wp:positionH relativeFrom="margin">
                <wp:align>right</wp:align>
              </wp:positionH>
              <wp:positionV relativeFrom="paragraph">
                <wp:posOffset>-253365</wp:posOffset>
              </wp:positionV>
              <wp:extent cx="5932807" cy="89214"/>
              <wp:effectExtent l="0" t="0" r="0" b="6350"/>
              <wp:wrapNone/>
              <wp:docPr id="12" name="Rectangle 13"/>
              <wp:cNvGraphicFramePr/>
              <a:graphic xmlns:a="http://schemas.openxmlformats.org/drawingml/2006/main">
                <a:graphicData uri="http://schemas.microsoft.com/office/word/2010/wordprocessingShape">
                  <wps:wsp>
                    <wps:cNvSpPr/>
                    <wps:spPr>
                      <a:xfrm>
                        <a:off x="0" y="0"/>
                        <a:ext cx="5932807" cy="89214"/>
                      </a:xfrm>
                      <a:prstGeom prst="rect">
                        <a:avLst/>
                      </a:prstGeom>
                      <a:solidFill>
                        <a:srgbClr val="46506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E3BAFF7" id="Rectangle 13" o:spid="_x0000_s1026" style="position:absolute;margin-left:415.95pt;margin-top:-19.95pt;width:467.15pt;height:7pt;z-index:25165824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" fillcolor="#465064" stroked="f" strokeweight="1pt">
              <w10:wrap anchorx="margin"/>
            </v:rect>
          </w:pict>
        </mc:Fallback>
      </mc:AlternateContent>
    </w:r>
    <w:r w:rsidR="00DD6D97">
      <w:rPr>
        <w:noProof/>
      </w:rPr>
      <mc:AlternateContent>
        <mc:Choice Requires="wps">
          <w:drawing>
            <wp:anchor distT="0" distB="0" distL="114300" distR="114300" simplePos="0" relativeHeight="251658240" behindDoc="0" locked="0" layoutInCell="1" allowOverlap="1" wp14:anchorId="18AC30C6" wp14:editId="0350E12F">
              <wp:simplePos x="0" y="0"/>
              <wp:positionH relativeFrom="margin">
                <wp:align>right</wp:align>
              </wp:positionH>
              <wp:positionV relativeFrom="paragraph">
                <wp:posOffset>-347345</wp:posOffset>
              </wp:positionV>
              <wp:extent cx="5946131" cy="1447800"/>
              <wp:effectExtent l="0" t="0" r="0" b="0"/>
              <wp:wrapNone/>
              <wp:docPr id="2" name="Title 1">
                <a:extLst xmlns:a="http://schemas.openxmlformats.org/drawingml/2006/main">
                  <a:ext uri="{FF2B5EF4-FFF2-40B4-BE49-F238E27FC236}">
                    <a16:creationId xmlns:a16="http://schemas.microsoft.com/office/drawing/2014/main" id="{79AAC25C-85EB-41C3-A83B-014BBBAD48D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46131" cy="1447800"/>
                      </a:xfrm>
                      <a:prstGeom prst="rect">
                        <a:avLst/>
                      </a:prstGeom>
                      <a:solidFill>
                        <a:srgbClr val="BBC6C3"/>
                      </a:solidFill>
                    </wps:spPr>
                    <wps:txbx>
                      <w:txbxContent>
                        <w:p w14:paraId="75010262" w14:textId="09A6AC4B" w:rsidR="00C42C44" w:rsidRDefault="00C42C44" w:rsidP="00C42C44">
                          <w:pPr>
                            <w:spacing w:line="216" w:lineRule="auto"/>
                            <w:jc w:val="center"/>
                            <w:rPr>
                              <w:rFonts w:asciiTheme="majorHAnsi" w:eastAsiaTheme="majorEastAsia" w:hAnsi="Calibri Light" w:cstheme="majorBidi"/>
                              <w:b/>
                              <w:bCs/>
                              <w:i/>
                              <w:iCs/>
                              <w:color w:val="465064"/>
                              <w:kern w:val="24"/>
                              <w:sz w:val="44"/>
                              <w:szCs w:val="44"/>
                            </w:rPr>
                          </w:pPr>
                          <w:r>
                            <w:rPr>
                              <w:rFonts w:asciiTheme="majorHAnsi" w:eastAsiaTheme="majorEastAsia" w:hAnsi="Calibri Light" w:cstheme="majorBidi"/>
                              <w:b/>
                              <w:bCs/>
                              <w:i/>
                              <w:iCs/>
                              <w:color w:val="465064"/>
                              <w:kern w:val="24"/>
                              <w:sz w:val="44"/>
                              <w:szCs w:val="44"/>
                            </w:rPr>
                            <w:t>Confidence</w:t>
                          </w:r>
                          <w:r w:rsidR="00254B0D">
                            <w:rPr>
                              <w:rFonts w:asciiTheme="majorHAnsi" w:eastAsiaTheme="majorEastAsia" w:hAnsi="Calibri Light" w:cstheme="majorBidi"/>
                              <w:b/>
                              <w:bCs/>
                              <w:i/>
                              <w:iCs/>
                              <w:color w:val="465064"/>
                              <w:kern w:val="24"/>
                              <w:sz w:val="44"/>
                              <w:szCs w:val="44"/>
                            </w:rPr>
                            <w:t xml:space="preserve"> in </w:t>
                          </w:r>
                          <w:r w:rsidR="005170D6">
                            <w:rPr>
                              <w:rFonts w:asciiTheme="majorHAnsi" w:eastAsiaTheme="majorEastAsia" w:hAnsi="Calibri Light" w:cstheme="majorBidi"/>
                              <w:b/>
                              <w:bCs/>
                              <w:i/>
                              <w:iCs/>
                              <w:color w:val="465064"/>
                              <w:kern w:val="24"/>
                              <w:sz w:val="44"/>
                              <w:szCs w:val="44"/>
                            </w:rPr>
                            <w:t>Your Investments</w:t>
                          </w:r>
                          <w:r>
                            <w:rPr>
                              <w:rFonts w:asciiTheme="majorHAnsi" w:eastAsiaTheme="majorEastAsia" w:hAnsi="Calibri Light" w:cstheme="majorBidi"/>
                              <w:b/>
                              <w:bCs/>
                              <w:i/>
                              <w:iCs/>
                              <w:color w:val="465064"/>
                              <w:kern w:val="24"/>
                              <w:sz w:val="44"/>
                              <w:szCs w:val="44"/>
                            </w:rPr>
                            <w:t xml:space="preserve">: </w:t>
                          </w:r>
                          <w:r>
                            <w:rPr>
                              <w:rFonts w:asciiTheme="majorHAnsi" w:eastAsiaTheme="majorEastAsia" w:hAnsi="Calibri Light" w:cstheme="majorBidi"/>
                              <w:b/>
                              <w:bCs/>
                              <w:i/>
                              <w:iCs/>
                              <w:color w:val="465064"/>
                              <w:kern w:val="24"/>
                              <w:sz w:val="44"/>
                              <w:szCs w:val="44"/>
                            </w:rPr>
                            <w:br/>
                            <w:t>Retirement Plans, Financial Planning &amp; Wealth Management</w:t>
                          </w:r>
                        </w:p>
                      </w:txbxContent>
                    </wps:txbx>
                    <wps:bodyPr vert="horz" lIns="91440" tIns="45720" rIns="91440" bIns="45720" rtlCol="0" anchor="ctr">
                      <a:noAutofit/>
                    </wps:bodyPr>
                  </wps:wsp>
                </a:graphicData>
              </a:graphic>
            </wp:anchor>
          </w:drawing>
        </mc:Choice>
        <mc:Fallback>
          <w:pict>
            <v:rect w14:anchorId="18AC30C6" id="Title 1" o:spid="_x0000_s1030" style="position:absolute;margin-left:417pt;margin-top:-27.35pt;width:468.2pt;height:114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" fillcolor="#bbc6c3" stroked="f">
              <o:lock v:ext="edit" grouping="t"/>
              <v:textbox>
                <w:txbxContent>
                  <w:p w14:paraId="75010262" w14:textId="09A6AC4B" w:rsidR="00C42C44" w:rsidRDefault="00C42C44" w:rsidP="00C42C44">
                    <w:pPr>
                      <w:spacing w:line="216" w:lineRule="auto"/>
                      <w:jc w:val="center"/>
                      <w:rPr>
                        <w:rFonts w:asciiTheme="majorHAnsi" w:eastAsiaTheme="majorEastAsia" w:hAnsi="Calibri Light" w:cstheme="majorBidi"/>
                        <w:b/>
                        <w:bCs/>
                        <w:i/>
                        <w:iCs/>
                        <w:color w:val="465064"/>
                        <w:kern w:val="24"/>
                        <w:sz w:val="44"/>
                        <w:szCs w:val="44"/>
                      </w:rPr>
                    </w:pPr>
                    <w:r>
                      <w:rPr>
                        <w:rFonts w:asciiTheme="majorHAnsi" w:eastAsiaTheme="majorEastAsia" w:hAnsi="Calibri Light" w:cstheme="majorBidi"/>
                        <w:b/>
                        <w:bCs/>
                        <w:i/>
                        <w:iCs/>
                        <w:color w:val="465064"/>
                        <w:kern w:val="24"/>
                        <w:sz w:val="44"/>
                        <w:szCs w:val="44"/>
                      </w:rPr>
                      <w:t>Confidence</w:t>
                    </w:r>
                    <w:r w:rsidR="00254B0D">
                      <w:rPr>
                        <w:rFonts w:asciiTheme="majorHAnsi" w:eastAsiaTheme="majorEastAsia" w:hAnsi="Calibri Light" w:cstheme="majorBidi"/>
                        <w:b/>
                        <w:bCs/>
                        <w:i/>
                        <w:iCs/>
                        <w:color w:val="465064"/>
                        <w:kern w:val="24"/>
                        <w:sz w:val="44"/>
                        <w:szCs w:val="44"/>
                      </w:rPr>
                      <w:t xml:space="preserve"> in </w:t>
                    </w:r>
                    <w:r w:rsidR="005170D6">
                      <w:rPr>
                        <w:rFonts w:asciiTheme="majorHAnsi" w:eastAsiaTheme="majorEastAsia" w:hAnsi="Calibri Light" w:cstheme="majorBidi"/>
                        <w:b/>
                        <w:bCs/>
                        <w:i/>
                        <w:iCs/>
                        <w:color w:val="465064"/>
                        <w:kern w:val="24"/>
                        <w:sz w:val="44"/>
                        <w:szCs w:val="44"/>
                      </w:rPr>
                      <w:t>Your Investments</w:t>
                    </w:r>
                    <w:r>
                      <w:rPr>
                        <w:rFonts w:asciiTheme="majorHAnsi" w:eastAsiaTheme="majorEastAsia" w:hAnsi="Calibri Light" w:cstheme="majorBidi"/>
                        <w:b/>
                        <w:bCs/>
                        <w:i/>
                        <w:iCs/>
                        <w:color w:val="465064"/>
                        <w:kern w:val="24"/>
                        <w:sz w:val="44"/>
                        <w:szCs w:val="44"/>
                      </w:rPr>
                      <w:t xml:space="preserve">: </w:t>
                    </w:r>
                    <w:r>
                      <w:rPr>
                        <w:rFonts w:asciiTheme="majorHAnsi" w:eastAsiaTheme="majorEastAsia" w:hAnsi="Calibri Light" w:cstheme="majorBidi"/>
                        <w:b/>
                        <w:bCs/>
                        <w:i/>
                        <w:iCs/>
                        <w:color w:val="465064"/>
                        <w:kern w:val="24"/>
                        <w:sz w:val="44"/>
                        <w:szCs w:val="44"/>
                      </w:rPr>
                      <w:br/>
                      <w:t>Retirement Plans, Financial Planning &amp; Wealth Management</w:t>
                    </w:r>
                  </w:p>
                </w:txbxContent>
              </v:textbox>
              <w10:wrap anchorx="margin"/>
            </v:rect>
          </w:pict>
        </mc:Fallback>
      </mc:AlternateContent>
    </w:r>
  </w:p>
  <w:p w14:paraId="63A3B130" w14:textId="5D3ECB3E" w:rsidR="00DD6D97" w:rsidRDefault="00DD6D97">
    <w:pPr>
      <w:pStyle w:val="Header"/>
    </w:pPr>
  </w:p>
  <w:p w14:paraId="10D25AD8" w14:textId="023AFF16" w:rsidR="00DD6D97" w:rsidRDefault="00DD6D97">
    <w:pPr>
      <w:pStyle w:val="Header"/>
    </w:pPr>
  </w:p>
  <w:p w14:paraId="55AD8A2F" w14:textId="77777777" w:rsidR="00DD6D97" w:rsidRDefault="00DD6D97">
    <w:pPr>
      <w:pStyle w:val="Header"/>
    </w:pPr>
  </w:p>
  <w:p w14:paraId="41C67543" w14:textId="6FE49468" w:rsidR="00DD6D97" w:rsidRDefault="00DD6D97">
    <w:pPr>
      <w:pStyle w:val="Header"/>
    </w:pPr>
  </w:p>
  <w:p w14:paraId="108F9159" w14:textId="714B3AA6" w:rsidR="00DD6D97" w:rsidRDefault="00DD6D97">
    <w:pPr>
      <w:pStyle w:val="Header"/>
    </w:pPr>
    <w:r>
      <w:rPr>
        <w:noProof/>
      </w:rPr>
      <mc:AlternateContent>
        <mc:Choice Requires="wps">
          <w:drawing>
            <wp:anchor distT="0" distB="0" distL="114300" distR="114300" simplePos="0" relativeHeight="251658241" behindDoc="0" locked="0" layoutInCell="1" allowOverlap="1" wp14:anchorId="28CB1394" wp14:editId="23040FA1">
              <wp:simplePos x="0" y="0"/>
              <wp:positionH relativeFrom="margin">
                <wp:align>right</wp:align>
              </wp:positionH>
              <wp:positionV relativeFrom="paragraph">
                <wp:posOffset>68580</wp:posOffset>
              </wp:positionV>
              <wp:extent cx="5932807" cy="89214"/>
              <wp:effectExtent l="0" t="0" r="10795" b="25400"/>
              <wp:wrapNone/>
              <wp:docPr id="14" name="Rectangle 13">
                <a:extLst xmlns:a="http://schemas.openxmlformats.org/drawingml/2006/main">
                  <a:ext uri="{FF2B5EF4-FFF2-40B4-BE49-F238E27FC236}">
                    <a16:creationId xmlns:a16="http://schemas.microsoft.com/office/drawing/2014/main" id="{920D0DED-5189-4C1F-865D-F2DBD6C3ECA2}"/>
                  </a:ext>
                </a:extLst>
              </wp:docPr>
              <wp:cNvGraphicFramePr/>
              <a:graphic xmlns:a="http://schemas.openxmlformats.org/drawingml/2006/main">
                <a:graphicData uri="http://schemas.microsoft.com/office/word/2010/wordprocessingShape">
                  <wps:wsp>
                    <wps:cNvSpPr/>
                    <wps:spPr>
                      <a:xfrm>
                        <a:off x="0" y="0"/>
                        <a:ext cx="5932807" cy="89214"/>
                      </a:xfrm>
                      <a:prstGeom prst="rect">
                        <a:avLst/>
                      </a:prstGeom>
                      <a:solidFill>
                        <a:srgbClr val="465064"/>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54C1B1D" id="Rectangle 13" o:spid="_x0000_s1026" style="position:absolute;margin-left:415.95pt;margin-top:5.4pt;width:467.15pt;height:7pt;z-index:251658241;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" fillcolor="#465064" strokecolor="#1f3763 [1604]" strokeweight="1pt">
              <w10:wrap anchorx="margin"/>
            </v:rect>
          </w:pict>
        </mc:Fallback>
      </mc:AlternateContent>
    </w:r>
  </w:p>
  <w:p w14:paraId="32351B45" w14:textId="4C9EB41A" w:rsidR="001A07C3" w:rsidRDefault="001A0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17EF4"/>
    <w:multiLevelType w:val="hybridMultilevel"/>
    <w:tmpl w:val="34BC7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3074"/>
    <w:multiLevelType w:val="hybridMultilevel"/>
    <w:tmpl w:val="F7DEB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964FB"/>
    <w:multiLevelType w:val="hybridMultilevel"/>
    <w:tmpl w:val="663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00C1"/>
    <w:multiLevelType w:val="hybridMultilevel"/>
    <w:tmpl w:val="3A9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7684"/>
    <w:multiLevelType w:val="hybridMultilevel"/>
    <w:tmpl w:val="82C2BDBA"/>
    <w:lvl w:ilvl="0" w:tplc="1EDC3FC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24651"/>
    <w:multiLevelType w:val="hybridMultilevel"/>
    <w:tmpl w:val="95EE3842"/>
    <w:lvl w:ilvl="0" w:tplc="97B23678">
      <w:start w:val="1"/>
      <w:numFmt w:val="decimal"/>
      <w:lvlText w:val="%1."/>
      <w:lvlJc w:val="left"/>
      <w:pPr>
        <w:ind w:left="900" w:hanging="360"/>
      </w:pPr>
      <w:rPr>
        <w:rFonts w:hint="default"/>
        <w:vertAlign w:val="super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1EA7D9E"/>
    <w:multiLevelType w:val="hybridMultilevel"/>
    <w:tmpl w:val="F104D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57ED0"/>
    <w:multiLevelType w:val="hybridMultilevel"/>
    <w:tmpl w:val="6CD82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C4222"/>
    <w:multiLevelType w:val="hybridMultilevel"/>
    <w:tmpl w:val="BD865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93255"/>
    <w:multiLevelType w:val="hybridMultilevel"/>
    <w:tmpl w:val="51689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252A3"/>
    <w:multiLevelType w:val="hybridMultilevel"/>
    <w:tmpl w:val="F092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61C2B"/>
    <w:multiLevelType w:val="hybridMultilevel"/>
    <w:tmpl w:val="850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4370B"/>
    <w:multiLevelType w:val="hybridMultilevel"/>
    <w:tmpl w:val="E2D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6132"/>
    <w:multiLevelType w:val="hybridMultilevel"/>
    <w:tmpl w:val="EE64F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75772"/>
    <w:multiLevelType w:val="hybridMultilevel"/>
    <w:tmpl w:val="EBC43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241083">
    <w:abstractNumId w:val="12"/>
  </w:num>
  <w:num w:numId="2" w16cid:durableId="279915714">
    <w:abstractNumId w:val="9"/>
  </w:num>
  <w:num w:numId="3" w16cid:durableId="1384211215">
    <w:abstractNumId w:val="11"/>
  </w:num>
  <w:num w:numId="4" w16cid:durableId="710610314">
    <w:abstractNumId w:val="4"/>
  </w:num>
  <w:num w:numId="5" w16cid:durableId="1361586233">
    <w:abstractNumId w:val="2"/>
  </w:num>
  <w:num w:numId="6" w16cid:durableId="1292858367">
    <w:abstractNumId w:val="1"/>
  </w:num>
  <w:num w:numId="7" w16cid:durableId="1488013140">
    <w:abstractNumId w:val="0"/>
  </w:num>
  <w:num w:numId="8" w16cid:durableId="419373707">
    <w:abstractNumId w:val="13"/>
  </w:num>
  <w:num w:numId="9" w16cid:durableId="48067887">
    <w:abstractNumId w:val="14"/>
  </w:num>
  <w:num w:numId="10" w16cid:durableId="2068335274">
    <w:abstractNumId w:val="6"/>
  </w:num>
  <w:num w:numId="11" w16cid:durableId="1484011000">
    <w:abstractNumId w:val="10"/>
  </w:num>
  <w:num w:numId="12" w16cid:durableId="228420308">
    <w:abstractNumId w:val="5"/>
  </w:num>
  <w:num w:numId="13" w16cid:durableId="1538664617">
    <w:abstractNumId w:val="3"/>
  </w:num>
  <w:num w:numId="14" w16cid:durableId="1532498976">
    <w:abstractNumId w:val="7"/>
  </w:num>
  <w:num w:numId="15" w16cid:durableId="1116876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3"/>
    <w:rsid w:val="00010967"/>
    <w:rsid w:val="000125B7"/>
    <w:rsid w:val="00017A89"/>
    <w:rsid w:val="0002113E"/>
    <w:rsid w:val="00030F27"/>
    <w:rsid w:val="00032181"/>
    <w:rsid w:val="00034AFC"/>
    <w:rsid w:val="000350F8"/>
    <w:rsid w:val="00036774"/>
    <w:rsid w:val="00036887"/>
    <w:rsid w:val="000372D4"/>
    <w:rsid w:val="00037762"/>
    <w:rsid w:val="00042973"/>
    <w:rsid w:val="000443D9"/>
    <w:rsid w:val="000444FE"/>
    <w:rsid w:val="000536F5"/>
    <w:rsid w:val="00054326"/>
    <w:rsid w:val="00055374"/>
    <w:rsid w:val="00055B6C"/>
    <w:rsid w:val="00056BAD"/>
    <w:rsid w:val="000611A5"/>
    <w:rsid w:val="00063093"/>
    <w:rsid w:val="00066B46"/>
    <w:rsid w:val="00067302"/>
    <w:rsid w:val="00070946"/>
    <w:rsid w:val="00071382"/>
    <w:rsid w:val="00072942"/>
    <w:rsid w:val="000753A9"/>
    <w:rsid w:val="000764D7"/>
    <w:rsid w:val="0007699F"/>
    <w:rsid w:val="000779DB"/>
    <w:rsid w:val="00077C7A"/>
    <w:rsid w:val="00082456"/>
    <w:rsid w:val="00082BEF"/>
    <w:rsid w:val="0008379C"/>
    <w:rsid w:val="00085200"/>
    <w:rsid w:val="0008764D"/>
    <w:rsid w:val="00090ADD"/>
    <w:rsid w:val="000918F2"/>
    <w:rsid w:val="000955CD"/>
    <w:rsid w:val="0009605A"/>
    <w:rsid w:val="000A112F"/>
    <w:rsid w:val="000A33E6"/>
    <w:rsid w:val="000A4D5C"/>
    <w:rsid w:val="000A65DE"/>
    <w:rsid w:val="000A724C"/>
    <w:rsid w:val="000A78DB"/>
    <w:rsid w:val="000A7BDB"/>
    <w:rsid w:val="000B0484"/>
    <w:rsid w:val="000B16F4"/>
    <w:rsid w:val="000B2AB5"/>
    <w:rsid w:val="000B3649"/>
    <w:rsid w:val="000B391E"/>
    <w:rsid w:val="000B3AD4"/>
    <w:rsid w:val="000B4C2D"/>
    <w:rsid w:val="000B6B40"/>
    <w:rsid w:val="000C15D3"/>
    <w:rsid w:val="000C24AD"/>
    <w:rsid w:val="000C4007"/>
    <w:rsid w:val="000C496E"/>
    <w:rsid w:val="000C6888"/>
    <w:rsid w:val="000C6E08"/>
    <w:rsid w:val="000D293B"/>
    <w:rsid w:val="000D42EA"/>
    <w:rsid w:val="000E2056"/>
    <w:rsid w:val="000E3DB1"/>
    <w:rsid w:val="000E5D1D"/>
    <w:rsid w:val="000F43A2"/>
    <w:rsid w:val="00100A57"/>
    <w:rsid w:val="001015F7"/>
    <w:rsid w:val="00104005"/>
    <w:rsid w:val="00104915"/>
    <w:rsid w:val="00106E98"/>
    <w:rsid w:val="00107F48"/>
    <w:rsid w:val="00110BCD"/>
    <w:rsid w:val="00115FAB"/>
    <w:rsid w:val="0011600E"/>
    <w:rsid w:val="00117694"/>
    <w:rsid w:val="0012021D"/>
    <w:rsid w:val="00120E85"/>
    <w:rsid w:val="001252CA"/>
    <w:rsid w:val="001314CB"/>
    <w:rsid w:val="00131659"/>
    <w:rsid w:val="00132644"/>
    <w:rsid w:val="00133349"/>
    <w:rsid w:val="00136836"/>
    <w:rsid w:val="0013712D"/>
    <w:rsid w:val="001372A6"/>
    <w:rsid w:val="001402E0"/>
    <w:rsid w:val="00143DCF"/>
    <w:rsid w:val="0014460C"/>
    <w:rsid w:val="00144685"/>
    <w:rsid w:val="00150129"/>
    <w:rsid w:val="00151130"/>
    <w:rsid w:val="00156698"/>
    <w:rsid w:val="0015722D"/>
    <w:rsid w:val="00163851"/>
    <w:rsid w:val="00163AC6"/>
    <w:rsid w:val="00172C75"/>
    <w:rsid w:val="0017455A"/>
    <w:rsid w:val="00176BD7"/>
    <w:rsid w:val="00181FE5"/>
    <w:rsid w:val="0018284C"/>
    <w:rsid w:val="00184006"/>
    <w:rsid w:val="00187E3E"/>
    <w:rsid w:val="00190031"/>
    <w:rsid w:val="00193793"/>
    <w:rsid w:val="00193A36"/>
    <w:rsid w:val="00195781"/>
    <w:rsid w:val="00195A76"/>
    <w:rsid w:val="00195B53"/>
    <w:rsid w:val="001A07C3"/>
    <w:rsid w:val="001A790C"/>
    <w:rsid w:val="001B0738"/>
    <w:rsid w:val="001B211D"/>
    <w:rsid w:val="001B2DCE"/>
    <w:rsid w:val="001B379D"/>
    <w:rsid w:val="001B49A9"/>
    <w:rsid w:val="001C5CC7"/>
    <w:rsid w:val="001C6E80"/>
    <w:rsid w:val="001D2DBC"/>
    <w:rsid w:val="001D2EEB"/>
    <w:rsid w:val="001D2F6A"/>
    <w:rsid w:val="001D419F"/>
    <w:rsid w:val="001D4D71"/>
    <w:rsid w:val="001D5B69"/>
    <w:rsid w:val="001D7B7D"/>
    <w:rsid w:val="001E0ED1"/>
    <w:rsid w:val="001E1330"/>
    <w:rsid w:val="001E43B4"/>
    <w:rsid w:val="001E4B2E"/>
    <w:rsid w:val="001E64F5"/>
    <w:rsid w:val="001E6696"/>
    <w:rsid w:val="001F0C95"/>
    <w:rsid w:val="001F4394"/>
    <w:rsid w:val="001F6356"/>
    <w:rsid w:val="00201A02"/>
    <w:rsid w:val="002022D7"/>
    <w:rsid w:val="00203A0F"/>
    <w:rsid w:val="00205DA6"/>
    <w:rsid w:val="00206DB7"/>
    <w:rsid w:val="00210299"/>
    <w:rsid w:val="00222E2E"/>
    <w:rsid w:val="002259ED"/>
    <w:rsid w:val="00227B9A"/>
    <w:rsid w:val="00236550"/>
    <w:rsid w:val="00236755"/>
    <w:rsid w:val="002419A3"/>
    <w:rsid w:val="00242562"/>
    <w:rsid w:val="0025087A"/>
    <w:rsid w:val="002525DE"/>
    <w:rsid w:val="00254B0D"/>
    <w:rsid w:val="00256F6B"/>
    <w:rsid w:val="00257921"/>
    <w:rsid w:val="00261606"/>
    <w:rsid w:val="002622DA"/>
    <w:rsid w:val="0026293A"/>
    <w:rsid w:val="00266DE9"/>
    <w:rsid w:val="0026728C"/>
    <w:rsid w:val="002714D5"/>
    <w:rsid w:val="0027348E"/>
    <w:rsid w:val="00273955"/>
    <w:rsid w:val="002800CD"/>
    <w:rsid w:val="0028115E"/>
    <w:rsid w:val="00281232"/>
    <w:rsid w:val="00283558"/>
    <w:rsid w:val="002838D0"/>
    <w:rsid w:val="00286526"/>
    <w:rsid w:val="0028686F"/>
    <w:rsid w:val="00294AFF"/>
    <w:rsid w:val="002A5B76"/>
    <w:rsid w:val="002B05E2"/>
    <w:rsid w:val="002B13DD"/>
    <w:rsid w:val="002B1B6D"/>
    <w:rsid w:val="002B2024"/>
    <w:rsid w:val="002B2582"/>
    <w:rsid w:val="002B56F1"/>
    <w:rsid w:val="002B6D59"/>
    <w:rsid w:val="002B70E7"/>
    <w:rsid w:val="002C2BB4"/>
    <w:rsid w:val="002C49EE"/>
    <w:rsid w:val="002C684F"/>
    <w:rsid w:val="002D0C0C"/>
    <w:rsid w:val="002D2BD2"/>
    <w:rsid w:val="002E0C03"/>
    <w:rsid w:val="002E1206"/>
    <w:rsid w:val="002E2C0D"/>
    <w:rsid w:val="002E615A"/>
    <w:rsid w:val="002E6511"/>
    <w:rsid w:val="002E665D"/>
    <w:rsid w:val="002E7E0B"/>
    <w:rsid w:val="002F0715"/>
    <w:rsid w:val="002F3848"/>
    <w:rsid w:val="00300FD8"/>
    <w:rsid w:val="003025D0"/>
    <w:rsid w:val="0030310C"/>
    <w:rsid w:val="003055E7"/>
    <w:rsid w:val="00306E50"/>
    <w:rsid w:val="00307B0C"/>
    <w:rsid w:val="00307FE9"/>
    <w:rsid w:val="00310C10"/>
    <w:rsid w:val="00313146"/>
    <w:rsid w:val="00314666"/>
    <w:rsid w:val="00322885"/>
    <w:rsid w:val="00325318"/>
    <w:rsid w:val="00326617"/>
    <w:rsid w:val="00326881"/>
    <w:rsid w:val="00331293"/>
    <w:rsid w:val="00332C0A"/>
    <w:rsid w:val="003338C8"/>
    <w:rsid w:val="0033518D"/>
    <w:rsid w:val="00335CF3"/>
    <w:rsid w:val="003442BA"/>
    <w:rsid w:val="0034443C"/>
    <w:rsid w:val="003470A6"/>
    <w:rsid w:val="00347BFB"/>
    <w:rsid w:val="00347E79"/>
    <w:rsid w:val="003527DA"/>
    <w:rsid w:val="003534D0"/>
    <w:rsid w:val="00363683"/>
    <w:rsid w:val="00363FDB"/>
    <w:rsid w:val="0036783E"/>
    <w:rsid w:val="00372457"/>
    <w:rsid w:val="003826FE"/>
    <w:rsid w:val="00383138"/>
    <w:rsid w:val="00383A5F"/>
    <w:rsid w:val="00391CC8"/>
    <w:rsid w:val="00393108"/>
    <w:rsid w:val="003940BF"/>
    <w:rsid w:val="00394852"/>
    <w:rsid w:val="003A1E64"/>
    <w:rsid w:val="003A405D"/>
    <w:rsid w:val="003A7EA1"/>
    <w:rsid w:val="003B21EF"/>
    <w:rsid w:val="003B63D2"/>
    <w:rsid w:val="003C1BE8"/>
    <w:rsid w:val="003C3362"/>
    <w:rsid w:val="003C3431"/>
    <w:rsid w:val="003D0D10"/>
    <w:rsid w:val="003D4EF2"/>
    <w:rsid w:val="003D5503"/>
    <w:rsid w:val="003D5EC9"/>
    <w:rsid w:val="003E3ACF"/>
    <w:rsid w:val="003E3CBD"/>
    <w:rsid w:val="003E79CF"/>
    <w:rsid w:val="003F3F7A"/>
    <w:rsid w:val="00400446"/>
    <w:rsid w:val="00404C7F"/>
    <w:rsid w:val="00404D4C"/>
    <w:rsid w:val="00405767"/>
    <w:rsid w:val="00406342"/>
    <w:rsid w:val="00406415"/>
    <w:rsid w:val="0040690F"/>
    <w:rsid w:val="00407636"/>
    <w:rsid w:val="004135E5"/>
    <w:rsid w:val="004150B0"/>
    <w:rsid w:val="00415743"/>
    <w:rsid w:val="00415779"/>
    <w:rsid w:val="00423E9B"/>
    <w:rsid w:val="004248A6"/>
    <w:rsid w:val="00430919"/>
    <w:rsid w:val="00430E10"/>
    <w:rsid w:val="00431D42"/>
    <w:rsid w:val="004338E0"/>
    <w:rsid w:val="00435302"/>
    <w:rsid w:val="004353F2"/>
    <w:rsid w:val="00437A24"/>
    <w:rsid w:val="004403CD"/>
    <w:rsid w:val="004512E7"/>
    <w:rsid w:val="00453630"/>
    <w:rsid w:val="004543BD"/>
    <w:rsid w:val="004558C7"/>
    <w:rsid w:val="00456DBF"/>
    <w:rsid w:val="004676AF"/>
    <w:rsid w:val="00467E9C"/>
    <w:rsid w:val="004700AC"/>
    <w:rsid w:val="004743DA"/>
    <w:rsid w:val="00480AFD"/>
    <w:rsid w:val="004872D4"/>
    <w:rsid w:val="004911D0"/>
    <w:rsid w:val="0049157F"/>
    <w:rsid w:val="004928AF"/>
    <w:rsid w:val="004948ED"/>
    <w:rsid w:val="00497024"/>
    <w:rsid w:val="004A54AB"/>
    <w:rsid w:val="004B2A62"/>
    <w:rsid w:val="004B2D4C"/>
    <w:rsid w:val="004B3BA2"/>
    <w:rsid w:val="004B439D"/>
    <w:rsid w:val="004B4BB3"/>
    <w:rsid w:val="004B521E"/>
    <w:rsid w:val="004B55F4"/>
    <w:rsid w:val="004B7095"/>
    <w:rsid w:val="004B7D8B"/>
    <w:rsid w:val="004C02B6"/>
    <w:rsid w:val="004C408E"/>
    <w:rsid w:val="004C6FA1"/>
    <w:rsid w:val="004D1BDF"/>
    <w:rsid w:val="004D6184"/>
    <w:rsid w:val="004E044B"/>
    <w:rsid w:val="004E1A8E"/>
    <w:rsid w:val="004E4970"/>
    <w:rsid w:val="004E66CF"/>
    <w:rsid w:val="004F2BAA"/>
    <w:rsid w:val="004F3741"/>
    <w:rsid w:val="004F54BB"/>
    <w:rsid w:val="004F6724"/>
    <w:rsid w:val="004F6A5A"/>
    <w:rsid w:val="005011C2"/>
    <w:rsid w:val="005100A0"/>
    <w:rsid w:val="005122C5"/>
    <w:rsid w:val="005170D6"/>
    <w:rsid w:val="00525C91"/>
    <w:rsid w:val="00527F17"/>
    <w:rsid w:val="00530F9D"/>
    <w:rsid w:val="00535C35"/>
    <w:rsid w:val="00541BC1"/>
    <w:rsid w:val="005442C6"/>
    <w:rsid w:val="00554018"/>
    <w:rsid w:val="00555551"/>
    <w:rsid w:val="00562A12"/>
    <w:rsid w:val="00563A4D"/>
    <w:rsid w:val="00565F3B"/>
    <w:rsid w:val="00567452"/>
    <w:rsid w:val="00570B2C"/>
    <w:rsid w:val="00571D0E"/>
    <w:rsid w:val="00572802"/>
    <w:rsid w:val="00573AA8"/>
    <w:rsid w:val="005827A4"/>
    <w:rsid w:val="00584733"/>
    <w:rsid w:val="0058604F"/>
    <w:rsid w:val="00586715"/>
    <w:rsid w:val="00591486"/>
    <w:rsid w:val="00596EEC"/>
    <w:rsid w:val="005A048D"/>
    <w:rsid w:val="005A2631"/>
    <w:rsid w:val="005A2973"/>
    <w:rsid w:val="005A29C4"/>
    <w:rsid w:val="005A460E"/>
    <w:rsid w:val="005B372E"/>
    <w:rsid w:val="005C5B39"/>
    <w:rsid w:val="005D0387"/>
    <w:rsid w:val="005D26DD"/>
    <w:rsid w:val="005E179C"/>
    <w:rsid w:val="005E3B19"/>
    <w:rsid w:val="005E5ED5"/>
    <w:rsid w:val="005E6DC9"/>
    <w:rsid w:val="005E7AFF"/>
    <w:rsid w:val="005F177E"/>
    <w:rsid w:val="005F63E0"/>
    <w:rsid w:val="005F76EE"/>
    <w:rsid w:val="00600405"/>
    <w:rsid w:val="00600AB7"/>
    <w:rsid w:val="00601643"/>
    <w:rsid w:val="00602152"/>
    <w:rsid w:val="006035D5"/>
    <w:rsid w:val="00603767"/>
    <w:rsid w:val="0060458F"/>
    <w:rsid w:val="00610A97"/>
    <w:rsid w:val="00610BD4"/>
    <w:rsid w:val="00611BBA"/>
    <w:rsid w:val="00612023"/>
    <w:rsid w:val="006129E6"/>
    <w:rsid w:val="00616F79"/>
    <w:rsid w:val="006170EE"/>
    <w:rsid w:val="00622FA9"/>
    <w:rsid w:val="00623F64"/>
    <w:rsid w:val="0062404D"/>
    <w:rsid w:val="006248B3"/>
    <w:rsid w:val="00625894"/>
    <w:rsid w:val="0062650B"/>
    <w:rsid w:val="006271AD"/>
    <w:rsid w:val="00627A31"/>
    <w:rsid w:val="00636933"/>
    <w:rsid w:val="00636F94"/>
    <w:rsid w:val="006425CB"/>
    <w:rsid w:val="00642C96"/>
    <w:rsid w:val="0064531C"/>
    <w:rsid w:val="00645FFF"/>
    <w:rsid w:val="0064791E"/>
    <w:rsid w:val="00650408"/>
    <w:rsid w:val="00652531"/>
    <w:rsid w:val="006529F1"/>
    <w:rsid w:val="00654BE7"/>
    <w:rsid w:val="00657835"/>
    <w:rsid w:val="00657A12"/>
    <w:rsid w:val="00657AF2"/>
    <w:rsid w:val="00671CCE"/>
    <w:rsid w:val="0067219A"/>
    <w:rsid w:val="00675AE4"/>
    <w:rsid w:val="0068055E"/>
    <w:rsid w:val="0068099A"/>
    <w:rsid w:val="00681F30"/>
    <w:rsid w:val="00682679"/>
    <w:rsid w:val="00682DDE"/>
    <w:rsid w:val="00686B7B"/>
    <w:rsid w:val="006915BB"/>
    <w:rsid w:val="00694A40"/>
    <w:rsid w:val="00695C3C"/>
    <w:rsid w:val="00695FFF"/>
    <w:rsid w:val="00697B93"/>
    <w:rsid w:val="006A3BDF"/>
    <w:rsid w:val="006A4855"/>
    <w:rsid w:val="006A4D5A"/>
    <w:rsid w:val="006B1FC3"/>
    <w:rsid w:val="006B204A"/>
    <w:rsid w:val="006B6583"/>
    <w:rsid w:val="006C1EAC"/>
    <w:rsid w:val="006C268D"/>
    <w:rsid w:val="006C3C80"/>
    <w:rsid w:val="006C5536"/>
    <w:rsid w:val="006C5764"/>
    <w:rsid w:val="006C5A1B"/>
    <w:rsid w:val="006D260F"/>
    <w:rsid w:val="006D39DF"/>
    <w:rsid w:val="006D55B1"/>
    <w:rsid w:val="006E04EE"/>
    <w:rsid w:val="006E060C"/>
    <w:rsid w:val="006E089F"/>
    <w:rsid w:val="006E5B3F"/>
    <w:rsid w:val="006E679B"/>
    <w:rsid w:val="006F0851"/>
    <w:rsid w:val="006F498C"/>
    <w:rsid w:val="00700DAC"/>
    <w:rsid w:val="00703197"/>
    <w:rsid w:val="007033E2"/>
    <w:rsid w:val="00705680"/>
    <w:rsid w:val="00711236"/>
    <w:rsid w:val="0071507D"/>
    <w:rsid w:val="00721A29"/>
    <w:rsid w:val="00722E78"/>
    <w:rsid w:val="00724D92"/>
    <w:rsid w:val="00730478"/>
    <w:rsid w:val="007329E1"/>
    <w:rsid w:val="00733368"/>
    <w:rsid w:val="00734E2D"/>
    <w:rsid w:val="00743382"/>
    <w:rsid w:val="007450AC"/>
    <w:rsid w:val="00747153"/>
    <w:rsid w:val="00750446"/>
    <w:rsid w:val="00757FA2"/>
    <w:rsid w:val="00761D70"/>
    <w:rsid w:val="007620D4"/>
    <w:rsid w:val="00762918"/>
    <w:rsid w:val="00763B1C"/>
    <w:rsid w:val="0077227A"/>
    <w:rsid w:val="00772437"/>
    <w:rsid w:val="00772DE7"/>
    <w:rsid w:val="00773F38"/>
    <w:rsid w:val="00775D95"/>
    <w:rsid w:val="00775F96"/>
    <w:rsid w:val="007766B5"/>
    <w:rsid w:val="007770D5"/>
    <w:rsid w:val="00784D73"/>
    <w:rsid w:val="00785814"/>
    <w:rsid w:val="007875DA"/>
    <w:rsid w:val="007907E2"/>
    <w:rsid w:val="0079231D"/>
    <w:rsid w:val="0079367F"/>
    <w:rsid w:val="0079536D"/>
    <w:rsid w:val="00796350"/>
    <w:rsid w:val="0079723B"/>
    <w:rsid w:val="00797969"/>
    <w:rsid w:val="007A0289"/>
    <w:rsid w:val="007A27DF"/>
    <w:rsid w:val="007A3693"/>
    <w:rsid w:val="007A3D21"/>
    <w:rsid w:val="007B3263"/>
    <w:rsid w:val="007B5203"/>
    <w:rsid w:val="007C6343"/>
    <w:rsid w:val="007D17A2"/>
    <w:rsid w:val="007D5D2C"/>
    <w:rsid w:val="007D5E62"/>
    <w:rsid w:val="007D7B09"/>
    <w:rsid w:val="007E0E58"/>
    <w:rsid w:val="007E2E4A"/>
    <w:rsid w:val="007E386C"/>
    <w:rsid w:val="007E3A5A"/>
    <w:rsid w:val="007F0207"/>
    <w:rsid w:val="007F2893"/>
    <w:rsid w:val="007F2F67"/>
    <w:rsid w:val="007F3480"/>
    <w:rsid w:val="007F57A7"/>
    <w:rsid w:val="0080015A"/>
    <w:rsid w:val="00801C11"/>
    <w:rsid w:val="00806BAE"/>
    <w:rsid w:val="00812283"/>
    <w:rsid w:val="008179B5"/>
    <w:rsid w:val="008217E6"/>
    <w:rsid w:val="00823984"/>
    <w:rsid w:val="008275E9"/>
    <w:rsid w:val="00827CBB"/>
    <w:rsid w:val="00832E01"/>
    <w:rsid w:val="00840F96"/>
    <w:rsid w:val="00844C10"/>
    <w:rsid w:val="00844E8F"/>
    <w:rsid w:val="008458AB"/>
    <w:rsid w:val="008509B2"/>
    <w:rsid w:val="00856296"/>
    <w:rsid w:val="008577BA"/>
    <w:rsid w:val="00860E8E"/>
    <w:rsid w:val="00871597"/>
    <w:rsid w:val="00871749"/>
    <w:rsid w:val="00874840"/>
    <w:rsid w:val="008753A4"/>
    <w:rsid w:val="00880E6A"/>
    <w:rsid w:val="008853F9"/>
    <w:rsid w:val="00891F15"/>
    <w:rsid w:val="008958A9"/>
    <w:rsid w:val="008972EA"/>
    <w:rsid w:val="00897F39"/>
    <w:rsid w:val="008A339C"/>
    <w:rsid w:val="008A56A1"/>
    <w:rsid w:val="008A5B08"/>
    <w:rsid w:val="008A6F4C"/>
    <w:rsid w:val="008B28D0"/>
    <w:rsid w:val="008B31E2"/>
    <w:rsid w:val="008B4DB5"/>
    <w:rsid w:val="008B58DD"/>
    <w:rsid w:val="008B74B0"/>
    <w:rsid w:val="008C1B4A"/>
    <w:rsid w:val="008C274D"/>
    <w:rsid w:val="008C2C91"/>
    <w:rsid w:val="008C397F"/>
    <w:rsid w:val="008C4F0B"/>
    <w:rsid w:val="008C5692"/>
    <w:rsid w:val="008C5938"/>
    <w:rsid w:val="008C6433"/>
    <w:rsid w:val="008C6D0C"/>
    <w:rsid w:val="008D1635"/>
    <w:rsid w:val="008D4D36"/>
    <w:rsid w:val="008D5D75"/>
    <w:rsid w:val="008D6CE5"/>
    <w:rsid w:val="008D78FF"/>
    <w:rsid w:val="008E0230"/>
    <w:rsid w:val="008E2A5C"/>
    <w:rsid w:val="008E4964"/>
    <w:rsid w:val="008E4AFF"/>
    <w:rsid w:val="008E53B7"/>
    <w:rsid w:val="008E6262"/>
    <w:rsid w:val="008E7204"/>
    <w:rsid w:val="008E75D4"/>
    <w:rsid w:val="008F372F"/>
    <w:rsid w:val="008F4DD0"/>
    <w:rsid w:val="0090219D"/>
    <w:rsid w:val="009025EE"/>
    <w:rsid w:val="00903DF3"/>
    <w:rsid w:val="00904742"/>
    <w:rsid w:val="00904955"/>
    <w:rsid w:val="00905148"/>
    <w:rsid w:val="0091409D"/>
    <w:rsid w:val="00914859"/>
    <w:rsid w:val="0091490E"/>
    <w:rsid w:val="00914A10"/>
    <w:rsid w:val="00915080"/>
    <w:rsid w:val="009156DE"/>
    <w:rsid w:val="00917A22"/>
    <w:rsid w:val="0092075B"/>
    <w:rsid w:val="00921514"/>
    <w:rsid w:val="00921689"/>
    <w:rsid w:val="00922199"/>
    <w:rsid w:val="00922B44"/>
    <w:rsid w:val="009259B7"/>
    <w:rsid w:val="00927C0E"/>
    <w:rsid w:val="00932330"/>
    <w:rsid w:val="00934176"/>
    <w:rsid w:val="00934605"/>
    <w:rsid w:val="009400C0"/>
    <w:rsid w:val="00941523"/>
    <w:rsid w:val="009537D3"/>
    <w:rsid w:val="00962347"/>
    <w:rsid w:val="00970702"/>
    <w:rsid w:val="00972C96"/>
    <w:rsid w:val="00974C56"/>
    <w:rsid w:val="009759FC"/>
    <w:rsid w:val="00984149"/>
    <w:rsid w:val="00984427"/>
    <w:rsid w:val="00984866"/>
    <w:rsid w:val="00986A9D"/>
    <w:rsid w:val="0098773F"/>
    <w:rsid w:val="009916D3"/>
    <w:rsid w:val="00994C43"/>
    <w:rsid w:val="009A0CDE"/>
    <w:rsid w:val="009A74E1"/>
    <w:rsid w:val="009A7B23"/>
    <w:rsid w:val="009B0ABA"/>
    <w:rsid w:val="009B2EA7"/>
    <w:rsid w:val="009B3D09"/>
    <w:rsid w:val="009B5234"/>
    <w:rsid w:val="009B61D9"/>
    <w:rsid w:val="009B69C6"/>
    <w:rsid w:val="009C0E91"/>
    <w:rsid w:val="009C4AC6"/>
    <w:rsid w:val="009C54C0"/>
    <w:rsid w:val="009C644F"/>
    <w:rsid w:val="009C6F37"/>
    <w:rsid w:val="009D3F4A"/>
    <w:rsid w:val="009D46D5"/>
    <w:rsid w:val="009D4C0C"/>
    <w:rsid w:val="009D62D5"/>
    <w:rsid w:val="009E5E2B"/>
    <w:rsid w:val="009E7C5D"/>
    <w:rsid w:val="009F489C"/>
    <w:rsid w:val="009F67A4"/>
    <w:rsid w:val="009F7A87"/>
    <w:rsid w:val="00A0245D"/>
    <w:rsid w:val="00A04319"/>
    <w:rsid w:val="00A0477D"/>
    <w:rsid w:val="00A057BC"/>
    <w:rsid w:val="00A05D40"/>
    <w:rsid w:val="00A119B0"/>
    <w:rsid w:val="00A15D51"/>
    <w:rsid w:val="00A16AC8"/>
    <w:rsid w:val="00A1704A"/>
    <w:rsid w:val="00A20BD0"/>
    <w:rsid w:val="00A22CEE"/>
    <w:rsid w:val="00A24904"/>
    <w:rsid w:val="00A252D2"/>
    <w:rsid w:val="00A26C91"/>
    <w:rsid w:val="00A3123D"/>
    <w:rsid w:val="00A33D19"/>
    <w:rsid w:val="00A34352"/>
    <w:rsid w:val="00A41C84"/>
    <w:rsid w:val="00A44A97"/>
    <w:rsid w:val="00A467C4"/>
    <w:rsid w:val="00A4691C"/>
    <w:rsid w:val="00A5264C"/>
    <w:rsid w:val="00A57C7A"/>
    <w:rsid w:val="00A60848"/>
    <w:rsid w:val="00A62BEA"/>
    <w:rsid w:val="00A63A93"/>
    <w:rsid w:val="00A67598"/>
    <w:rsid w:val="00A71CA0"/>
    <w:rsid w:val="00A737F3"/>
    <w:rsid w:val="00A76C26"/>
    <w:rsid w:val="00A80272"/>
    <w:rsid w:val="00A828D4"/>
    <w:rsid w:val="00A85880"/>
    <w:rsid w:val="00A87958"/>
    <w:rsid w:val="00A90A84"/>
    <w:rsid w:val="00A924B5"/>
    <w:rsid w:val="00A92771"/>
    <w:rsid w:val="00A968D6"/>
    <w:rsid w:val="00AA0487"/>
    <w:rsid w:val="00AA2BF3"/>
    <w:rsid w:val="00AA48D1"/>
    <w:rsid w:val="00AA4B4F"/>
    <w:rsid w:val="00AA57D2"/>
    <w:rsid w:val="00AA75B1"/>
    <w:rsid w:val="00AB03A3"/>
    <w:rsid w:val="00AB2579"/>
    <w:rsid w:val="00AB553C"/>
    <w:rsid w:val="00AB5EB6"/>
    <w:rsid w:val="00AB775B"/>
    <w:rsid w:val="00AC072B"/>
    <w:rsid w:val="00AC27E3"/>
    <w:rsid w:val="00AC42B4"/>
    <w:rsid w:val="00AC6479"/>
    <w:rsid w:val="00AD1BA4"/>
    <w:rsid w:val="00AD4DA1"/>
    <w:rsid w:val="00AD609C"/>
    <w:rsid w:val="00AE130F"/>
    <w:rsid w:val="00AE1EC8"/>
    <w:rsid w:val="00AE3F43"/>
    <w:rsid w:val="00AE4572"/>
    <w:rsid w:val="00AE578B"/>
    <w:rsid w:val="00AF128E"/>
    <w:rsid w:val="00AF2392"/>
    <w:rsid w:val="00AF738E"/>
    <w:rsid w:val="00B00FF5"/>
    <w:rsid w:val="00B04397"/>
    <w:rsid w:val="00B12562"/>
    <w:rsid w:val="00B133A0"/>
    <w:rsid w:val="00B1498F"/>
    <w:rsid w:val="00B170BA"/>
    <w:rsid w:val="00B20A28"/>
    <w:rsid w:val="00B23D4E"/>
    <w:rsid w:val="00B23DC5"/>
    <w:rsid w:val="00B248EB"/>
    <w:rsid w:val="00B309DD"/>
    <w:rsid w:val="00B41AA1"/>
    <w:rsid w:val="00B45A6B"/>
    <w:rsid w:val="00B5185D"/>
    <w:rsid w:val="00B530A5"/>
    <w:rsid w:val="00B62E4E"/>
    <w:rsid w:val="00B64779"/>
    <w:rsid w:val="00B663A2"/>
    <w:rsid w:val="00B71B1B"/>
    <w:rsid w:val="00B725A2"/>
    <w:rsid w:val="00B7580D"/>
    <w:rsid w:val="00B76EFB"/>
    <w:rsid w:val="00B83395"/>
    <w:rsid w:val="00B843BF"/>
    <w:rsid w:val="00B868B3"/>
    <w:rsid w:val="00B87178"/>
    <w:rsid w:val="00B87CEB"/>
    <w:rsid w:val="00B92226"/>
    <w:rsid w:val="00B969E3"/>
    <w:rsid w:val="00B975BF"/>
    <w:rsid w:val="00BA1178"/>
    <w:rsid w:val="00BA1661"/>
    <w:rsid w:val="00BA45D1"/>
    <w:rsid w:val="00BA76A1"/>
    <w:rsid w:val="00BB0547"/>
    <w:rsid w:val="00BB4BD8"/>
    <w:rsid w:val="00BB5FF1"/>
    <w:rsid w:val="00BC06FA"/>
    <w:rsid w:val="00BC52D7"/>
    <w:rsid w:val="00BD0492"/>
    <w:rsid w:val="00BD04FF"/>
    <w:rsid w:val="00BD05DC"/>
    <w:rsid w:val="00BD163A"/>
    <w:rsid w:val="00BD2016"/>
    <w:rsid w:val="00BD3A24"/>
    <w:rsid w:val="00BD6527"/>
    <w:rsid w:val="00BD6FEB"/>
    <w:rsid w:val="00BE06ED"/>
    <w:rsid w:val="00BE1B71"/>
    <w:rsid w:val="00BE2E4B"/>
    <w:rsid w:val="00BE35AC"/>
    <w:rsid w:val="00BE7299"/>
    <w:rsid w:val="00BE7595"/>
    <w:rsid w:val="00BF0AD8"/>
    <w:rsid w:val="00BF0EF7"/>
    <w:rsid w:val="00BF1CD9"/>
    <w:rsid w:val="00BF2169"/>
    <w:rsid w:val="00BF4CF4"/>
    <w:rsid w:val="00BF59BD"/>
    <w:rsid w:val="00BF67D6"/>
    <w:rsid w:val="00BF6FBA"/>
    <w:rsid w:val="00C03D76"/>
    <w:rsid w:val="00C0440D"/>
    <w:rsid w:val="00C065A5"/>
    <w:rsid w:val="00C10BE7"/>
    <w:rsid w:val="00C14804"/>
    <w:rsid w:val="00C17471"/>
    <w:rsid w:val="00C177AE"/>
    <w:rsid w:val="00C250B8"/>
    <w:rsid w:val="00C31C74"/>
    <w:rsid w:val="00C36524"/>
    <w:rsid w:val="00C372D4"/>
    <w:rsid w:val="00C41908"/>
    <w:rsid w:val="00C41C62"/>
    <w:rsid w:val="00C42C44"/>
    <w:rsid w:val="00C439D6"/>
    <w:rsid w:val="00C44C4F"/>
    <w:rsid w:val="00C45E61"/>
    <w:rsid w:val="00C51A44"/>
    <w:rsid w:val="00C52CD9"/>
    <w:rsid w:val="00C5371C"/>
    <w:rsid w:val="00C551AD"/>
    <w:rsid w:val="00C5559D"/>
    <w:rsid w:val="00C55BC8"/>
    <w:rsid w:val="00C62EBA"/>
    <w:rsid w:val="00C63843"/>
    <w:rsid w:val="00C63C01"/>
    <w:rsid w:val="00C6687E"/>
    <w:rsid w:val="00C71F31"/>
    <w:rsid w:val="00C81EB2"/>
    <w:rsid w:val="00C83F38"/>
    <w:rsid w:val="00C84D7F"/>
    <w:rsid w:val="00C93865"/>
    <w:rsid w:val="00C9585A"/>
    <w:rsid w:val="00C96016"/>
    <w:rsid w:val="00C97F56"/>
    <w:rsid w:val="00CA003B"/>
    <w:rsid w:val="00CA045B"/>
    <w:rsid w:val="00CA1463"/>
    <w:rsid w:val="00CA180B"/>
    <w:rsid w:val="00CA2D2E"/>
    <w:rsid w:val="00CA5FC6"/>
    <w:rsid w:val="00CB1AAA"/>
    <w:rsid w:val="00CC2A1C"/>
    <w:rsid w:val="00CC37CC"/>
    <w:rsid w:val="00CC3AFF"/>
    <w:rsid w:val="00CC4060"/>
    <w:rsid w:val="00CC65BF"/>
    <w:rsid w:val="00CD20B1"/>
    <w:rsid w:val="00CD58DD"/>
    <w:rsid w:val="00CE10FF"/>
    <w:rsid w:val="00CE332A"/>
    <w:rsid w:val="00CF0704"/>
    <w:rsid w:val="00CF2B09"/>
    <w:rsid w:val="00CF5D02"/>
    <w:rsid w:val="00D0224D"/>
    <w:rsid w:val="00D042DA"/>
    <w:rsid w:val="00D11985"/>
    <w:rsid w:val="00D142EB"/>
    <w:rsid w:val="00D1509A"/>
    <w:rsid w:val="00D15A9A"/>
    <w:rsid w:val="00D22113"/>
    <w:rsid w:val="00D23757"/>
    <w:rsid w:val="00D23A45"/>
    <w:rsid w:val="00D23B60"/>
    <w:rsid w:val="00D26121"/>
    <w:rsid w:val="00D33E1E"/>
    <w:rsid w:val="00D34F3B"/>
    <w:rsid w:val="00D46F10"/>
    <w:rsid w:val="00D47884"/>
    <w:rsid w:val="00D50E67"/>
    <w:rsid w:val="00D51A3A"/>
    <w:rsid w:val="00D52DA1"/>
    <w:rsid w:val="00D544B4"/>
    <w:rsid w:val="00D5473B"/>
    <w:rsid w:val="00D54A69"/>
    <w:rsid w:val="00D55F2F"/>
    <w:rsid w:val="00D605DE"/>
    <w:rsid w:val="00D61340"/>
    <w:rsid w:val="00D64779"/>
    <w:rsid w:val="00D66578"/>
    <w:rsid w:val="00D679D3"/>
    <w:rsid w:val="00D70F90"/>
    <w:rsid w:val="00D710B1"/>
    <w:rsid w:val="00D75936"/>
    <w:rsid w:val="00D77208"/>
    <w:rsid w:val="00D84AAF"/>
    <w:rsid w:val="00D84ED6"/>
    <w:rsid w:val="00D9122C"/>
    <w:rsid w:val="00D918F0"/>
    <w:rsid w:val="00D91C41"/>
    <w:rsid w:val="00D92933"/>
    <w:rsid w:val="00D93233"/>
    <w:rsid w:val="00D97DDB"/>
    <w:rsid w:val="00DA23C5"/>
    <w:rsid w:val="00DA2AFF"/>
    <w:rsid w:val="00DA3A43"/>
    <w:rsid w:val="00DA69C8"/>
    <w:rsid w:val="00DB2AAF"/>
    <w:rsid w:val="00DB4C9D"/>
    <w:rsid w:val="00DB712E"/>
    <w:rsid w:val="00DB72E0"/>
    <w:rsid w:val="00DC458C"/>
    <w:rsid w:val="00DC51B6"/>
    <w:rsid w:val="00DC55F2"/>
    <w:rsid w:val="00DD2D8D"/>
    <w:rsid w:val="00DD6885"/>
    <w:rsid w:val="00DD6D97"/>
    <w:rsid w:val="00DD7986"/>
    <w:rsid w:val="00DE2F99"/>
    <w:rsid w:val="00DE5978"/>
    <w:rsid w:val="00DE6D99"/>
    <w:rsid w:val="00DF34B3"/>
    <w:rsid w:val="00DF5C5B"/>
    <w:rsid w:val="00E0167B"/>
    <w:rsid w:val="00E03ADB"/>
    <w:rsid w:val="00E03F27"/>
    <w:rsid w:val="00E058D6"/>
    <w:rsid w:val="00E1018A"/>
    <w:rsid w:val="00E11854"/>
    <w:rsid w:val="00E14D0E"/>
    <w:rsid w:val="00E15FFC"/>
    <w:rsid w:val="00E20D01"/>
    <w:rsid w:val="00E248C4"/>
    <w:rsid w:val="00E254F4"/>
    <w:rsid w:val="00E31153"/>
    <w:rsid w:val="00E32FF9"/>
    <w:rsid w:val="00E40392"/>
    <w:rsid w:val="00E41296"/>
    <w:rsid w:val="00E428AC"/>
    <w:rsid w:val="00E465CA"/>
    <w:rsid w:val="00E47B0F"/>
    <w:rsid w:val="00E515F2"/>
    <w:rsid w:val="00E523C6"/>
    <w:rsid w:val="00E54E66"/>
    <w:rsid w:val="00E60220"/>
    <w:rsid w:val="00E603BF"/>
    <w:rsid w:val="00E62813"/>
    <w:rsid w:val="00E652AD"/>
    <w:rsid w:val="00E732FC"/>
    <w:rsid w:val="00E745C8"/>
    <w:rsid w:val="00E76A42"/>
    <w:rsid w:val="00E76C1E"/>
    <w:rsid w:val="00E76E9D"/>
    <w:rsid w:val="00E80058"/>
    <w:rsid w:val="00E83029"/>
    <w:rsid w:val="00E83A1D"/>
    <w:rsid w:val="00E84A2F"/>
    <w:rsid w:val="00E84D8C"/>
    <w:rsid w:val="00E85D96"/>
    <w:rsid w:val="00E86079"/>
    <w:rsid w:val="00E90500"/>
    <w:rsid w:val="00E90911"/>
    <w:rsid w:val="00E9277A"/>
    <w:rsid w:val="00E945E4"/>
    <w:rsid w:val="00E9645A"/>
    <w:rsid w:val="00EA053B"/>
    <w:rsid w:val="00EA1714"/>
    <w:rsid w:val="00EA22DA"/>
    <w:rsid w:val="00EA2E09"/>
    <w:rsid w:val="00EA783C"/>
    <w:rsid w:val="00EB2029"/>
    <w:rsid w:val="00EB2286"/>
    <w:rsid w:val="00EC14D8"/>
    <w:rsid w:val="00EC2237"/>
    <w:rsid w:val="00EC4F25"/>
    <w:rsid w:val="00ED1DB7"/>
    <w:rsid w:val="00ED7327"/>
    <w:rsid w:val="00ED7F26"/>
    <w:rsid w:val="00EE317E"/>
    <w:rsid w:val="00EE482F"/>
    <w:rsid w:val="00EE7143"/>
    <w:rsid w:val="00EE77DE"/>
    <w:rsid w:val="00EF09D4"/>
    <w:rsid w:val="00EF23E3"/>
    <w:rsid w:val="00EF67D7"/>
    <w:rsid w:val="00EF685F"/>
    <w:rsid w:val="00F01966"/>
    <w:rsid w:val="00F019DA"/>
    <w:rsid w:val="00F020E3"/>
    <w:rsid w:val="00F07481"/>
    <w:rsid w:val="00F07A1D"/>
    <w:rsid w:val="00F11599"/>
    <w:rsid w:val="00F14199"/>
    <w:rsid w:val="00F20F59"/>
    <w:rsid w:val="00F21F97"/>
    <w:rsid w:val="00F2446B"/>
    <w:rsid w:val="00F25B86"/>
    <w:rsid w:val="00F31DE1"/>
    <w:rsid w:val="00F37D5A"/>
    <w:rsid w:val="00F37F2F"/>
    <w:rsid w:val="00F406EA"/>
    <w:rsid w:val="00F4301A"/>
    <w:rsid w:val="00F45A14"/>
    <w:rsid w:val="00F45BE5"/>
    <w:rsid w:val="00F45D99"/>
    <w:rsid w:val="00F46905"/>
    <w:rsid w:val="00F51699"/>
    <w:rsid w:val="00F53157"/>
    <w:rsid w:val="00F54A3B"/>
    <w:rsid w:val="00F56C1C"/>
    <w:rsid w:val="00F57995"/>
    <w:rsid w:val="00F608F4"/>
    <w:rsid w:val="00F61B60"/>
    <w:rsid w:val="00F65D83"/>
    <w:rsid w:val="00F66900"/>
    <w:rsid w:val="00F6700A"/>
    <w:rsid w:val="00F71988"/>
    <w:rsid w:val="00F73F69"/>
    <w:rsid w:val="00F740EB"/>
    <w:rsid w:val="00F744D2"/>
    <w:rsid w:val="00F77884"/>
    <w:rsid w:val="00F831DD"/>
    <w:rsid w:val="00F843B2"/>
    <w:rsid w:val="00F84B14"/>
    <w:rsid w:val="00F8767F"/>
    <w:rsid w:val="00F87DE0"/>
    <w:rsid w:val="00F9258B"/>
    <w:rsid w:val="00F93166"/>
    <w:rsid w:val="00F94D08"/>
    <w:rsid w:val="00F96538"/>
    <w:rsid w:val="00F96B45"/>
    <w:rsid w:val="00FA3510"/>
    <w:rsid w:val="00FA6DB5"/>
    <w:rsid w:val="00FA6E8B"/>
    <w:rsid w:val="00FB7199"/>
    <w:rsid w:val="00FC1186"/>
    <w:rsid w:val="00FC1188"/>
    <w:rsid w:val="00FC12FC"/>
    <w:rsid w:val="00FC4030"/>
    <w:rsid w:val="00FC6357"/>
    <w:rsid w:val="00FD0169"/>
    <w:rsid w:val="00FD2BF3"/>
    <w:rsid w:val="00FD40B8"/>
    <w:rsid w:val="00FD53E0"/>
    <w:rsid w:val="00FE0276"/>
    <w:rsid w:val="00FE1BF8"/>
    <w:rsid w:val="00FE655A"/>
    <w:rsid w:val="00FE7C37"/>
    <w:rsid w:val="00FF223D"/>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7D8E"/>
  <w15:chartTrackingRefBased/>
  <w15:docId w15:val="{FC80670E-9B31-4134-BABA-0A8FC50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D4"/>
  </w:style>
  <w:style w:type="paragraph" w:styleId="Heading1">
    <w:name w:val="heading 1"/>
    <w:basedOn w:val="Normal"/>
    <w:next w:val="Normal"/>
    <w:link w:val="Heading1Char"/>
    <w:uiPriority w:val="9"/>
    <w:qFormat/>
    <w:rsid w:val="00CC406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56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C3"/>
  </w:style>
  <w:style w:type="paragraph" w:styleId="Footer">
    <w:name w:val="footer"/>
    <w:basedOn w:val="Normal"/>
    <w:link w:val="FooterChar"/>
    <w:uiPriority w:val="99"/>
    <w:unhideWhenUsed/>
    <w:rsid w:val="001A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C3"/>
  </w:style>
  <w:style w:type="character" w:customStyle="1" w:styleId="Heading1Char">
    <w:name w:val="Heading 1 Char"/>
    <w:basedOn w:val="DefaultParagraphFont"/>
    <w:link w:val="Heading1"/>
    <w:uiPriority w:val="9"/>
    <w:rsid w:val="00CC4060"/>
    <w:rPr>
      <w:rFonts w:asciiTheme="majorHAnsi" w:eastAsiaTheme="majorEastAsia" w:hAnsiTheme="majorHAnsi" w:cstheme="majorBidi"/>
      <w:b/>
      <w:bCs/>
      <w:color w:val="2F5496" w:themeColor="accent1" w:themeShade="BF"/>
      <w:sz w:val="28"/>
      <w:szCs w:val="28"/>
    </w:rPr>
  </w:style>
  <w:style w:type="paragraph" w:customStyle="1" w:styleId="SubheadLevel1">
    <w:name w:val="Subhead Level 1"/>
    <w:basedOn w:val="Normal"/>
    <w:uiPriority w:val="99"/>
    <w:rsid w:val="00CC4060"/>
    <w:pPr>
      <w:suppressAutoHyphens/>
      <w:autoSpaceDE w:val="0"/>
      <w:autoSpaceDN w:val="0"/>
      <w:adjustRightInd w:val="0"/>
      <w:spacing w:before="360" w:after="0" w:line="288" w:lineRule="auto"/>
      <w:textAlignment w:val="center"/>
    </w:pPr>
    <w:rPr>
      <w:rFonts w:ascii="Myriad Pro" w:hAnsi="Myriad Pro" w:cs="Myriad Pro"/>
      <w:b/>
      <w:bCs/>
      <w:caps/>
      <w:color w:val="0598FF"/>
      <w:sz w:val="28"/>
      <w:szCs w:val="28"/>
    </w:rPr>
  </w:style>
  <w:style w:type="paragraph" w:customStyle="1" w:styleId="SubheadLevel2">
    <w:name w:val="Subhead Level 2"/>
    <w:basedOn w:val="Normal"/>
    <w:uiPriority w:val="99"/>
    <w:rsid w:val="00CC4060"/>
    <w:pPr>
      <w:suppressAutoHyphens/>
      <w:autoSpaceDE w:val="0"/>
      <w:autoSpaceDN w:val="0"/>
      <w:adjustRightInd w:val="0"/>
      <w:spacing w:before="133" w:after="0" w:line="288" w:lineRule="auto"/>
      <w:textAlignment w:val="center"/>
    </w:pPr>
    <w:rPr>
      <w:rFonts w:ascii="Myriad Pro" w:hAnsi="Myriad Pro" w:cs="Myriad Pro"/>
      <w:b/>
      <w:bCs/>
      <w:color w:val="000000"/>
    </w:rPr>
  </w:style>
  <w:style w:type="paragraph" w:customStyle="1" w:styleId="BodyCopy">
    <w:name w:val="Body Copy"/>
    <w:basedOn w:val="Normal"/>
    <w:uiPriority w:val="99"/>
    <w:rsid w:val="00CC4060"/>
    <w:pPr>
      <w:suppressAutoHyphens/>
      <w:autoSpaceDE w:val="0"/>
      <w:autoSpaceDN w:val="0"/>
      <w:adjustRightInd w:val="0"/>
      <w:spacing w:before="90" w:after="0" w:line="288" w:lineRule="auto"/>
      <w:textAlignment w:val="center"/>
    </w:pPr>
    <w:rPr>
      <w:rFonts w:ascii="Myriad Pro" w:hAnsi="Myriad Pro" w:cs="Myriad Pro"/>
      <w:color w:val="000000"/>
      <w:sz w:val="20"/>
      <w:szCs w:val="20"/>
    </w:rPr>
  </w:style>
  <w:style w:type="paragraph" w:customStyle="1" w:styleId="Bullets">
    <w:name w:val="Bullets"/>
    <w:basedOn w:val="BodyCopy"/>
    <w:uiPriority w:val="99"/>
    <w:rsid w:val="00CC4060"/>
    <w:pPr>
      <w:ind w:left="108" w:hanging="108"/>
    </w:pPr>
  </w:style>
  <w:style w:type="table" w:styleId="TableGrid">
    <w:name w:val="Table Grid"/>
    <w:basedOn w:val="TableNormal"/>
    <w:uiPriority w:val="59"/>
    <w:rsid w:val="00CC4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73AA8"/>
    <w:rPr>
      <w:color w:val="0563C1" w:themeColor="hyperlink"/>
      <w:u w:val="single"/>
    </w:rPr>
  </w:style>
  <w:style w:type="character" w:styleId="UnresolvedMention">
    <w:name w:val="Unresolved Mention"/>
    <w:basedOn w:val="DefaultParagraphFont"/>
    <w:uiPriority w:val="99"/>
    <w:semiHidden/>
    <w:unhideWhenUsed/>
    <w:rsid w:val="00573AA8"/>
    <w:rPr>
      <w:color w:val="605E5C"/>
      <w:shd w:val="clear" w:color="auto" w:fill="E1DFDD"/>
    </w:rPr>
  </w:style>
  <w:style w:type="paragraph" w:styleId="BodyText">
    <w:name w:val="Body Text"/>
    <w:basedOn w:val="Normal"/>
    <w:link w:val="BodyTextChar"/>
    <w:uiPriority w:val="1"/>
    <w:qFormat/>
    <w:rsid w:val="000611A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611A5"/>
    <w:rPr>
      <w:rFonts w:ascii="Arial" w:eastAsia="Arial" w:hAnsi="Arial" w:cs="Arial"/>
      <w:lang w:bidi="en-US"/>
    </w:rPr>
  </w:style>
  <w:style w:type="paragraph" w:styleId="ListParagraph">
    <w:name w:val="List Paragraph"/>
    <w:basedOn w:val="Normal"/>
    <w:uiPriority w:val="34"/>
    <w:qFormat/>
    <w:rsid w:val="004248A6"/>
    <w:pPr>
      <w:ind w:left="720"/>
      <w:contextualSpacing/>
    </w:pPr>
  </w:style>
  <w:style w:type="paragraph" w:styleId="Title">
    <w:name w:val="Title"/>
    <w:basedOn w:val="Normal"/>
    <w:link w:val="TitleChar"/>
    <w:uiPriority w:val="10"/>
    <w:qFormat/>
    <w:rsid w:val="00801C11"/>
    <w:pPr>
      <w:widowControl w:val="0"/>
      <w:autoSpaceDE w:val="0"/>
      <w:autoSpaceDN w:val="0"/>
      <w:spacing w:before="148" w:after="0" w:line="240" w:lineRule="auto"/>
      <w:ind w:left="106" w:right="5793"/>
    </w:pPr>
    <w:rPr>
      <w:rFonts w:ascii="Campton-SemiBold" w:eastAsia="Campton-SemiBold" w:hAnsi="Campton-SemiBold" w:cs="Campton-SemiBold"/>
      <w:b/>
      <w:bCs/>
      <w:sz w:val="64"/>
      <w:szCs w:val="64"/>
    </w:rPr>
  </w:style>
  <w:style w:type="character" w:customStyle="1" w:styleId="TitleChar">
    <w:name w:val="Title Char"/>
    <w:basedOn w:val="DefaultParagraphFont"/>
    <w:link w:val="Title"/>
    <w:uiPriority w:val="10"/>
    <w:rsid w:val="00801C11"/>
    <w:rPr>
      <w:rFonts w:ascii="Campton-SemiBold" w:eastAsia="Campton-SemiBold" w:hAnsi="Campton-SemiBold" w:cs="Campton-SemiBold"/>
      <w:b/>
      <w:bCs/>
      <w:sz w:val="64"/>
      <w:szCs w:val="64"/>
    </w:rPr>
  </w:style>
  <w:style w:type="character" w:customStyle="1" w:styleId="Heading3Char">
    <w:name w:val="Heading 3 Char"/>
    <w:basedOn w:val="DefaultParagraphFont"/>
    <w:link w:val="Heading3"/>
    <w:uiPriority w:val="9"/>
    <w:semiHidden/>
    <w:rsid w:val="0085629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90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837621">
      <w:bodyDiv w:val="1"/>
      <w:marLeft w:val="0"/>
      <w:marRight w:val="0"/>
      <w:marTop w:val="0"/>
      <w:marBottom w:val="0"/>
      <w:divBdr>
        <w:top w:val="none" w:sz="0" w:space="0" w:color="auto"/>
        <w:left w:val="none" w:sz="0" w:space="0" w:color="auto"/>
        <w:bottom w:val="none" w:sz="0" w:space="0" w:color="auto"/>
        <w:right w:val="none" w:sz="0" w:space="0" w:color="auto"/>
      </w:divBdr>
    </w:div>
    <w:div w:id="1737780345">
      <w:bodyDiv w:val="1"/>
      <w:marLeft w:val="0"/>
      <w:marRight w:val="0"/>
      <w:marTop w:val="0"/>
      <w:marBottom w:val="0"/>
      <w:divBdr>
        <w:top w:val="none" w:sz="0" w:space="0" w:color="auto"/>
        <w:left w:val="none" w:sz="0" w:space="0" w:color="auto"/>
        <w:bottom w:val="none" w:sz="0" w:space="0" w:color="auto"/>
        <w:right w:val="none" w:sz="0" w:space="0" w:color="auto"/>
      </w:divBdr>
      <w:divsChild>
        <w:div w:id="2044668335">
          <w:marLeft w:val="0"/>
          <w:marRight w:val="0"/>
          <w:marTop w:val="120"/>
          <w:marBottom w:val="0"/>
          <w:divBdr>
            <w:top w:val="none" w:sz="0" w:space="0" w:color="auto"/>
            <w:left w:val="none" w:sz="0" w:space="0" w:color="auto"/>
            <w:bottom w:val="none" w:sz="0" w:space="0" w:color="auto"/>
            <w:right w:val="none" w:sz="0" w:space="0" w:color="auto"/>
          </w:divBdr>
        </w:div>
        <w:div w:id="1073819480">
          <w:marLeft w:val="0"/>
          <w:marRight w:val="0"/>
          <w:marTop w:val="360"/>
          <w:marBottom w:val="120"/>
          <w:divBdr>
            <w:top w:val="none" w:sz="0" w:space="0" w:color="auto"/>
            <w:left w:val="none" w:sz="0" w:space="0" w:color="auto"/>
            <w:bottom w:val="none" w:sz="0" w:space="0" w:color="auto"/>
            <w:right w:val="none" w:sz="0" w:space="0" w:color="auto"/>
          </w:divBdr>
        </w:div>
        <w:div w:id="125305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eba337b9-75dc-4c6a-88fe-b4bc8dd44154">YQ4ZMZRC7HKQ-882766960-22856</_dlc_DocId>
    <_dlc_DocIdUrl xmlns="eba337b9-75dc-4c6a-88fe-b4bc8dd44154">
      <Url>https://headwealthmgmt.sharepoint.com/sites/HIPShared/_layouts/15/DocIdRedir.aspx?ID=YQ4ZMZRC7HKQ-882766960-22856</Url>
      <Description>YQ4ZMZRC7HKQ-882766960-22856</Description>
    </_dlc_DocIdUrl>
    <TaxCatchAll xmlns="eba337b9-75dc-4c6a-88fe-b4bc8dd44154" xsi:nil="true"/>
    <lcf76f155ced4ddcb4097134ff3c332f xmlns="ccab4ec9-ddba-4591-a8be-e43cfe3e19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3400B6F5B51C54E86583DC2677F3EC1" ma:contentTypeVersion="18" ma:contentTypeDescription="Create a new document." ma:contentTypeScope="" ma:versionID="34a5a398b1d362d668de0cf8b4bea342">
  <xsd:schema xmlns:xsd="http://www.w3.org/2001/XMLSchema" xmlns:xs="http://www.w3.org/2001/XMLSchema" xmlns:p="http://schemas.microsoft.com/office/2006/metadata/properties" xmlns:ns2="eba337b9-75dc-4c6a-88fe-b4bc8dd44154" xmlns:ns3="ccab4ec9-ddba-4591-a8be-e43cfe3e19f7" targetNamespace="http://schemas.microsoft.com/office/2006/metadata/properties" ma:root="true" ma:fieldsID="cd44b0cb43a4f2756b45dc133746c857" ns2:_="" ns3:_="">
    <xsd:import namespace="eba337b9-75dc-4c6a-88fe-b4bc8dd44154"/>
    <xsd:import namespace="ccab4ec9-ddba-4591-a8be-e43cfe3e19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DateTaken" minOccurs="0"/>
                <xsd:element ref="ns3:MediaServiceEventHashCode"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37b9-75dc-4c6a-88fe-b4bc8dd441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a0f21b9-bced-420d-b0f4-1f816345924a}" ma:internalName="TaxCatchAll" ma:showField="CatchAllData" ma:web="eba337b9-75dc-4c6a-88fe-b4bc8dd44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ab4ec9-ddba-4591-a8be-e43cfe3e19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7c4bbd-2749-451c-bb4a-1381650c1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6CC28-55E2-4CF9-B5B1-860773EAFBEA}">
  <ds:schemaRefs>
    <ds:schemaRef ds:uri="http://schemas.openxmlformats.org/officeDocument/2006/bibliography"/>
  </ds:schemaRefs>
</ds:datastoreItem>
</file>

<file path=customXml/itemProps2.xml><?xml version="1.0" encoding="utf-8"?>
<ds:datastoreItem xmlns:ds="http://schemas.openxmlformats.org/officeDocument/2006/customXml" ds:itemID="{8F9D6EF7-ACA8-4369-95B7-82EE6DAB925F}">
  <ds:schemaRefs>
    <ds:schemaRef ds:uri="http://schemas.microsoft.com/office/2006/metadata/properties"/>
    <ds:schemaRef ds:uri="http://schemas.microsoft.com/office/infopath/2007/PartnerControls"/>
    <ds:schemaRef ds:uri="eba337b9-75dc-4c6a-88fe-b4bc8dd44154"/>
    <ds:schemaRef ds:uri="ccab4ec9-ddba-4591-a8be-e43cfe3e19f7"/>
  </ds:schemaRefs>
</ds:datastoreItem>
</file>

<file path=customXml/itemProps3.xml><?xml version="1.0" encoding="utf-8"?>
<ds:datastoreItem xmlns:ds="http://schemas.openxmlformats.org/officeDocument/2006/customXml" ds:itemID="{863FCC60-4594-40A5-B802-761873A2329B}">
  <ds:schemaRefs>
    <ds:schemaRef ds:uri="http://schemas.microsoft.com/sharepoint/v3/contenttype/forms"/>
  </ds:schemaRefs>
</ds:datastoreItem>
</file>

<file path=customXml/itemProps4.xml><?xml version="1.0" encoding="utf-8"?>
<ds:datastoreItem xmlns:ds="http://schemas.openxmlformats.org/officeDocument/2006/customXml" ds:itemID="{B247F8C5-8A92-4C6B-9CF7-96209C572452}">
  <ds:schemaRefs>
    <ds:schemaRef ds:uri="http://schemas.microsoft.com/sharepoint/events"/>
  </ds:schemaRefs>
</ds:datastoreItem>
</file>

<file path=customXml/itemProps5.xml><?xml version="1.0" encoding="utf-8"?>
<ds:datastoreItem xmlns:ds="http://schemas.openxmlformats.org/officeDocument/2006/customXml" ds:itemID="{80FE5666-26B3-4EBE-8A47-448B6331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337b9-75dc-4c6a-88fe-b4bc8dd44154"/>
    <ds:schemaRef ds:uri="ccab4ec9-ddba-4591-a8be-e43cfe3e1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Hayes</dc:creator>
  <cp:keywords/>
  <dc:description/>
  <cp:lastModifiedBy>Jonathan Hayes</cp:lastModifiedBy>
  <cp:revision>2</cp:revision>
  <cp:lastPrinted>2023-02-05T20:55:00Z</cp:lastPrinted>
  <dcterms:created xsi:type="dcterms:W3CDTF">2024-03-27T16:39:00Z</dcterms:created>
  <dcterms:modified xsi:type="dcterms:W3CDTF">2024-03-27T16:39:00Z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0x01010003400B6F5B51C54E86583DC2677F3EC1</vt:lpwstr>
  </property>
  <property fmtid="{D5CDD505-2E9C-101B-9397-08002B2CF9AE}" pid="3" name="_dlc_DocIdItemGuid">
    <vt:lpwstr>8b634337-1c31-4502-9526-3228ce7de28d</vt:lpwstr>
  </property>
  <property fmtid="{D5CDD505-2E9C-101B-9397-08002B2CF9AE}" pid="4" name="MediaServiceImageTags">
    <vt:lpwstr/>
  </property>
</Properties>
</file>